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Unofficial Meeting Minutes April 4, 2025 </w:t>
      </w:r>
    </w:p>
    <w:p w:rsidR="00000000" w:rsidDel="00000000" w:rsidP="00000000" w:rsidRDefault="00000000" w:rsidRPr="00000000" w14:paraId="00000002">
      <w:pPr>
        <w:rPr/>
      </w:pPr>
      <w:r w:rsidDel="00000000" w:rsidR="00000000" w:rsidRPr="00000000">
        <w:rPr>
          <w:rtl w:val="0"/>
        </w:rPr>
        <w:t xml:space="preserve">9:00 AM – 11:00 AM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72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Call to Order – meeting called to order at 9:03am</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720"/>
        <w:jc w:val="left"/>
        <w:rPr>
          <w:rFonts w:ascii="Aptos" w:cs="Aptos" w:eastAsia="Aptos" w:hAnsi="Aptos"/>
          <w:b w:val="0"/>
          <w:i w:val="1"/>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AB2449 Remote Member Attendance </w:t>
        <w:br w:type="textWrapping"/>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Description: Academic Senate will consider remote participation of members under the provisions of AB2449, if any. </w:t>
      </w: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br w:type="textWrapping"/>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72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Roll Call</w:t>
        <w:br w:type="textWrapping"/>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Members Present: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All</w:t>
        <w:br w:type="textWrapping"/>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Members Absent: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Erica Duran </w:t>
        <w:br w:type="textWrapping"/>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Online Attendance: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Mary Gross, Daria Davis, Donny Munshower, Laura Halsted, Aracely, Karen Wong, ZGardiner, Sinar Lomeli. </w:t>
        <w:br w:type="textWrapping"/>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72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Persons Wishing to Address the Senate - none</w:t>
        <w:br w:type="textWrapping"/>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72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Changes to Agenda Order - none</w:t>
        <w:br w:type="textWrapping"/>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72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Consent Calendar - Items A-F approved by unanimous consent.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br w:type="textWrapping"/>
        <w:t xml:space="preserve">A. Motion to Approve Unofficial Meeting Minutes of March 7, 2025 </w:t>
        <w:br w:type="textWrapping"/>
        <w:t xml:space="preserve">B. 2025-26 Materials List Fee</w:t>
        <w:br w:type="textWrapping"/>
        <w:t xml:space="preserve">C. AP 5031 Materials List </w:t>
        <w:br w:type="textWrapping"/>
        <w:t xml:space="preserve">D. BP 4260 Prerequisite and Corequisites</w:t>
        <w:br w:type="textWrapping"/>
        <w:t xml:space="preserve">E. Equivalencies</w:t>
        <w:br w:type="textWrapping"/>
        <w:t xml:space="preserve">F. Curriculum Packet III</w:t>
        <w:br w:type="textWrapping"/>
        <w:br w:type="textWrapping"/>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72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Action Item, First Read (Vote Required) </w:t>
        <w:br w:type="textWrapping"/>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 Sabbatical Leave Reports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 </w:t>
        <w:br w:type="textWrapping"/>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Senate Motions to Approve (7) Sabbatical Leave Reports moving on to the next agenda as an Action Item, Second Read. </w:t>
        <w:br w:type="textWrapping"/>
        <w:t xml:space="preserve">Discussion: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SLC chairs review the </w:t>
      </w:r>
      <w:r w:rsidDel="00000000" w:rsidR="00000000" w:rsidRPr="00000000">
        <w:rPr>
          <w:rtl w:val="0"/>
        </w:rPr>
        <w:t xml:space="preserve">r</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eport process with senators. Julius found it challenging to review the reports in current form, calling attention to broken links and unbookmarked report detail. Asked which party is </w:t>
      </w:r>
      <w:r w:rsidDel="00000000" w:rsidR="00000000" w:rsidRPr="00000000">
        <w:rPr>
          <w:rtl w:val="0"/>
        </w:rPr>
        <w:t xml:space="preserve">responsible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for considerations towards accessibility? Other senators affirmed that the report submission process is challenging due to Google’s limiting form functions. Hernandez thanked senators for their feedback and suggested that the committee work with IT to develop a more advanced reporting process. </w:t>
        <w:br w:type="textWrapping"/>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72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B. Senate motions to approve SLC Recommendation to Approve Sabbatical Leave Applications and Reports by consent, moves to the </w:t>
      </w:r>
      <w:r w:rsidDel="00000000" w:rsidR="00000000" w:rsidRPr="00000000">
        <w:rPr>
          <w:b w:val="1"/>
          <w:rtl w:val="0"/>
        </w:rPr>
        <w:t xml:space="preserve">next</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 agenda item as an Action Item, Second Read. </w:t>
        <w:br w:type="textWrapping"/>
        <w:t xml:space="preserve">Discussion: Hernandez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shares that the benefit to the college is that it streamlines the process, it respects the thorough vetting completed by the committee and it helps Senate focus on its broader responsibilities by entrusting detailed evaluations to the SLC. Currently the process feels rushed right to </w:t>
      </w:r>
      <w:r w:rsidDel="00000000" w:rsidR="00000000" w:rsidRPr="00000000">
        <w:rPr>
          <w:rtl w:val="0"/>
        </w:rPr>
        <w:t xml:space="preserve">ensure the senate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has enough time for two reads. </w:t>
        <w:br w:type="textWrapping"/>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Coordinating Officer Julius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shares that if reports are moved to the consent calendar, they may not be read and emphasizes that sabbatical reports are important enough that each one should be given a thorough read by senators, if for anything to connect with their colleague and share feedback and appreciation. His concern is that they may become less visible.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Hernandez</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added that she favors this idea and asks Julius to join the committee. </w:t>
        <w:br w:type="textWrapping"/>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72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 AP and BP Policy Review </w:t>
        <w:br w:type="textWrapping"/>
        <w:t xml:space="preserve">Senate Motions to Approve all AP and BP Policies on Review and move them to the next agenda as an Action Item, Second Read.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4100B Graduation Requirements for Baccalaureate degrees replaced references to CSU GE and IGETC with Cal-GETC.</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BP 4100 C</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 Graduation Requirements for Adult High School Credit Certification</w:t>
        <w:br w:type="textWrapping"/>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AP 4050</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 Articulation replaced reference to CSU and IGETC with Cal-GETC; updated high school articulation credit by exam to reflect current practice.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br w:type="textWrapping"/>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AP 4105</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 Distance Education, under certification, D. Regular and substantive interaction, a. Types of interaction, modified what constitutes direct instruction (#4)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Discussion: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senators asked for clarification on what constitutes direct instruction; defining the nature of whether a recorded lecture would qualify as direct instruction. Julius confirms that if a faculty member’s voice is used to record the lecture or video shared asynchronously, it is valid.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72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Information / Discussion: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br w:type="textWrapping"/>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CPC Updates on CCN – Fallstrom and Bolanos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br w:type="textWrapping"/>
        <w:t xml:space="preserve">Reviewed slide deck with senators sharing updates on course numbering implementation, explaining that the numbering system will be assigned from 1000 to 1399, with 400 unique common course numbers that could be offered in a single discipline. They also discussed the challenges of sequencing courses and the impact of the changes on noncredit courses. CPC is working closely with the communication department to adjust their course offerings. </w:t>
        <w:br w:type="textWrapping"/>
        <w:t xml:space="preserve">Progress in Phase II and III which has started and is in different stages was shared; phase II has 23 courses divided into three parts, with part a templates already released. The next step for MiraCosta is to complete parts b and c, with templates expected by the end of April or May. The curriculum work at the college will likely start in summer – and senators were encouraged to share with constituents the need to complete pre-discipline surveys by April 15</w:t>
      </w:r>
      <w:r w:rsidDel="00000000" w:rsidR="00000000" w:rsidRPr="00000000">
        <w:rPr>
          <w:rFonts w:ascii="Aptos" w:cs="Aptos" w:eastAsia="Aptos" w:hAnsi="Aptos"/>
          <w:b w:val="0"/>
          <w:i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to have their voices heard in the development of templates. There is an opportunity for faculty to participate in a summer convening session to have a strong voice in the development process. The office of instruction is supporting funds to compensate faculty for summer work in template development. The importance of maintaining articulation and the need for faculty to start phase II work was encouraged, a key highlight noted is that 40-50% of the course catalog will be coming through in the next two years. All departments are encouraged to review the course list and plan accordingly.  </w:t>
        <w:br w:type="textWrapping"/>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Final mentions included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 importance of support from the Office of Instruction and colleagues in managing the changing rules and processes. Encouraged faculty to complete the pre-convening survey and nominate members for the summer workgroup by April 15</w:t>
      </w:r>
      <w:r w:rsidDel="00000000" w:rsidR="00000000" w:rsidRPr="00000000">
        <w:rPr>
          <w:rFonts w:ascii="Aptos" w:cs="Aptos" w:eastAsia="Aptos" w:hAnsi="Aptos"/>
          <w:b w:val="0"/>
          <w:i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Ben Gamboa – Increasing Economic Mobility for MiraCosta Grads </w:t>
        <w:br w:type="textWrapping"/>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Gamboa reviews a slide deck depicting economic mobility and workforce outcomes. He highlighted the high cost of living in San Diego, stating that a family of four needs $53 an hour for a full-time working adult to survive and a single person needs to earn a wage of $26 an hour to afford living here. </w:t>
        <w:br w:type="textWrapping"/>
        <w:t xml:space="preserve">He emphasized the need for a strong workforce and career education- with wages being a crucial factor in program approval and funding. There is a new requirement for community colleges to publish wage outcomes, Gamboa praised some of MCCs programs such as computer science, cyber security, and nursing, for achieving better wage outcomes than CSUs at 6 months post-graduation. </w:t>
        <w:br w:type="textWrapping"/>
        <w:t xml:space="preserve">Improving Wage Outcomes for students – strategies were shared to improve wage outcomes for students at the College. Presenting several approaches including aligning curriculum with industry needs, embedding employability skills, and expanding work-based learning opportunities like internships and apprenticeships. </w:t>
        <w:br w:type="textWrapping"/>
        <w:t xml:space="preserve">The college is also focusing on career exploration events and collaborating with other institutions to track student outcomes for post-graduation. The college does not currently have access to data on student success post-graduation. </w:t>
        <w:br w:type="textWrapping"/>
        <w:t xml:space="preserve">The college is also looking at ways to connect students with employment on campus in conjunction with their academic learning. </w:t>
        <w:br w:type="textWrapping"/>
        <w:t xml:space="preserve">Gamboa gives a shout-out to Robin Allyn for her work in increasing student participation in work-based learning. Her efforts have tremendously increased internship, apprenticeship and industry partnerships among students and faculty. Additionally, two new hires in career education will significantly boost the research and development of the program. A recently awarded grant in the amount of $3.2 million will allow further investigation of resource alignment within the communities we serve to identify areas of need and growth. </w:t>
      </w:r>
      <w:r w:rsidDel="00000000" w:rsidR="00000000" w:rsidRPr="00000000">
        <w:rPr>
          <w:rFonts w:ascii="Aptos" w:cs="Aptos" w:eastAsia="Aptos" w:hAnsi="Aptos"/>
          <w:b w:val="0"/>
          <w:i w:val="0"/>
          <w:smallCaps w:val="0"/>
          <w:strike w:val="0"/>
          <w:color w:val="ff0000"/>
          <w:sz w:val="24"/>
          <w:szCs w:val="24"/>
          <w:u w:val="none"/>
          <w:shd w:fill="auto" w:val="clear"/>
          <w:vertAlign w:val="baseline"/>
          <w:rtl w:val="0"/>
        </w:rPr>
        <w:br w:type="textWrapping"/>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Discussion: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Sunny shared that the college was invited to participate in a community vibrance project with Palomar and CSU San Marcos to learn more about “what happens to students after graduation?” It is a long-term collective impact data discovery project that is mainly funded by CSU San Marcos, with some fundraising at the community college level.</w:t>
        <w:br w:type="textWrapping"/>
        <w:t xml:space="preserve">Sunny also shared that the Governor just released the </w:t>
      </w:r>
      <w:r w:rsidDel="00000000" w:rsidR="00000000" w:rsidRPr="00000000">
        <w:rPr>
          <w:rFonts w:ascii="Aptos" w:cs="Aptos" w:eastAsia="Aptos" w:hAnsi="Aptos"/>
          <w:b w:val="1"/>
          <w:i w:val="0"/>
          <w:smallCaps w:val="0"/>
          <w:strike w:val="0"/>
          <w:color w:val="000000"/>
          <w:sz w:val="24"/>
          <w:szCs w:val="24"/>
          <w:u w:val="single"/>
          <w:shd w:fill="auto" w:val="clear"/>
          <w:vertAlign w:val="baseline"/>
          <w:rtl w:val="0"/>
        </w:rPr>
        <w:t xml:space="preserve">Career Education Master Plan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to which Ben Gamboa would like to return and present his findings </w:t>
      </w:r>
      <w:r w:rsidDel="00000000" w:rsidR="00000000" w:rsidRPr="00000000">
        <w:rPr>
          <w:rtl w:val="0"/>
        </w:rPr>
        <w:t xml:space="preserve">to the Senate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in early Fall. </w:t>
        <w:br w:type="textWrapping"/>
        <w:t xml:space="preserve">Senators asked questions regarding online students and how they will be able to take part in the efforts of the career education program? Gamboa shared that a lot of our apprenticeships are 100% competency based and remote, digital marketing, IT, computer science and cyber-security are all programs undergoing reviews of how we will resource align to bridge industry with faculty providing direct WBL to students. Mentions of high numbers of students in remote paid internships with a </w:t>
      </w:r>
      <w:r w:rsidDel="00000000" w:rsidR="00000000" w:rsidRPr="00000000">
        <w:rPr>
          <w:rtl w:val="0"/>
        </w:rPr>
        <w:t xml:space="preserve">shout out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to Senator Scharff who collaborated with Career education to become a certified business program with the SBC. </w:t>
        <w:br w:type="textWrapping"/>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Senator Page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asked if the program considered building up on campus employment opportunities e.g. within our learning commons, tutoring centers and other student facing arenas. Gamboa noted that his new hires will be developing a connection between student workers and employment experiences, also helping faculty better align and develop programs that will assist with connecting their learning to local industry. </w:t>
        <w:br w:type="textWrapping"/>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Senator Graboi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asked if Gamboa had trend information showing where students are leading up to earning $53 an hour? Gamboa shared that about 46-47% of students are reaching the data threshold within 6 months post-graduation. Final thoughts included the need to have a faculty liaison within career education as while some faculty are onboard there are struggles. Gamboa encouraged senators to join arms with the new development director, Molly Ash to discuss building better systems within departments.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720"/>
        <w:jc w:val="left"/>
        <w:rPr/>
      </w:pPr>
      <w:r w:rsidDel="00000000" w:rsidR="00000000" w:rsidRPr="00000000">
        <w:rPr>
          <w:b w:val="1"/>
          <w:i w:val="0"/>
          <w:smallCaps w:val="0"/>
          <w:strike w:val="0"/>
          <w:color w:val="000000"/>
          <w:sz w:val="24"/>
          <w:szCs w:val="24"/>
          <w:u w:val="none"/>
          <w:shd w:fill="auto" w:val="clear"/>
          <w:vertAlign w:val="baseline"/>
          <w:rtl w:val="0"/>
        </w:rPr>
        <w:t xml:space="preserve">Reports Sunny Cooke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br w:type="textWrapping"/>
        <w:t xml:space="preserve">All were encouraged to RSVP </w:t>
      </w:r>
      <w:r w:rsidDel="00000000" w:rsidR="00000000" w:rsidRPr="00000000">
        <w:rPr>
          <w:rtl w:val="0"/>
        </w:rPr>
        <w:t xml:space="preserve">for the April</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18</w:t>
      </w:r>
      <w:r w:rsidDel="00000000" w:rsidR="00000000" w:rsidRPr="00000000">
        <w:rPr>
          <w:rFonts w:ascii="Aptos" w:cs="Aptos" w:eastAsia="Aptos" w:hAnsi="Aptos"/>
          <w:b w:val="0"/>
          <w:i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Spring Celebration and attend the weekend’s Jazz Festival. Senator Warren shared that 81 associate faculty will be honored at the celebration. A reference was made to Prop 209 and Board Policy 3410 (Non-Discrimination), affirming the college’s commitment to providing access to services and events. The college will consult with legal counsel as needed to support this position.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Reporting for the 50% Law is due April 8. MiraCosta College is one of ten districts reviewed under this regulation. One $10,000 discrepancy was noted; however, the college remains in good standing.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Clarification was provided regarding the allocation of faculty stipends, including for Academic Success &amp; Equity (ASP) and Career Counselors. The committee noted the original intent of the 50% Law and acknowledged the need to revisit alignment with student success supports.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72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Meeting adjourned at 11:05am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Academic Senate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EA18B4"/>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EA18B4"/>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EA18B4"/>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EA18B4"/>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EA18B4"/>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EA18B4"/>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EA18B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A18B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A18B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A18B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A18B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A18B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A18B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A18B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A18B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A18B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A18B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A18B4"/>
    <w:rPr>
      <w:rFonts w:cstheme="majorBidi" w:eastAsiaTheme="majorEastAsia"/>
      <w:color w:val="272727" w:themeColor="text1" w:themeTint="0000D8"/>
    </w:rPr>
  </w:style>
  <w:style w:type="paragraph" w:styleId="Title">
    <w:name w:val="Title"/>
    <w:basedOn w:val="Normal"/>
    <w:next w:val="Normal"/>
    <w:link w:val="TitleChar"/>
    <w:uiPriority w:val="10"/>
    <w:qFormat w:val="1"/>
    <w:rsid w:val="00EA18B4"/>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EA18B4"/>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EA18B4"/>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EA18B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A18B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A18B4"/>
    <w:rPr>
      <w:i w:val="1"/>
      <w:iCs w:val="1"/>
      <w:color w:val="404040" w:themeColor="text1" w:themeTint="0000BF"/>
    </w:rPr>
  </w:style>
  <w:style w:type="paragraph" w:styleId="ListParagraph">
    <w:name w:val="List Paragraph"/>
    <w:basedOn w:val="Normal"/>
    <w:uiPriority w:val="34"/>
    <w:qFormat w:val="1"/>
    <w:rsid w:val="00EA18B4"/>
    <w:pPr>
      <w:ind w:left="720"/>
      <w:contextualSpacing w:val="1"/>
    </w:pPr>
  </w:style>
  <w:style w:type="character" w:styleId="IntenseEmphasis">
    <w:name w:val="Intense Emphasis"/>
    <w:basedOn w:val="DefaultParagraphFont"/>
    <w:uiPriority w:val="21"/>
    <w:qFormat w:val="1"/>
    <w:rsid w:val="00EA18B4"/>
    <w:rPr>
      <w:i w:val="1"/>
      <w:iCs w:val="1"/>
      <w:color w:val="0f4761" w:themeColor="accent1" w:themeShade="0000BF"/>
    </w:rPr>
  </w:style>
  <w:style w:type="paragraph" w:styleId="IntenseQuote">
    <w:name w:val="Intense Quote"/>
    <w:basedOn w:val="Normal"/>
    <w:next w:val="Normal"/>
    <w:link w:val="IntenseQuoteChar"/>
    <w:uiPriority w:val="30"/>
    <w:qFormat w:val="1"/>
    <w:rsid w:val="00EA18B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A18B4"/>
    <w:rPr>
      <w:i w:val="1"/>
      <w:iCs w:val="1"/>
      <w:color w:val="0f4761" w:themeColor="accent1" w:themeShade="0000BF"/>
    </w:rPr>
  </w:style>
  <w:style w:type="character" w:styleId="IntenseReference">
    <w:name w:val="Intense Reference"/>
    <w:basedOn w:val="DefaultParagraphFont"/>
    <w:uiPriority w:val="32"/>
    <w:qFormat w:val="1"/>
    <w:rsid w:val="00EA18B4"/>
    <w:rPr>
      <w:b w:val="1"/>
      <w:bCs w:val="1"/>
      <w:smallCaps w:val="1"/>
      <w:color w:val="0f4761" w:themeColor="accent1" w:themeShade="0000BF"/>
      <w:spacing w:val="5"/>
    </w:rPr>
  </w:style>
  <w:style w:type="paragraph" w:styleId="Header">
    <w:name w:val="header"/>
    <w:basedOn w:val="Normal"/>
    <w:link w:val="HeaderChar"/>
    <w:uiPriority w:val="99"/>
    <w:unhideWhenUsed w:val="1"/>
    <w:rsid w:val="00EA18B4"/>
    <w:pPr>
      <w:tabs>
        <w:tab w:val="center" w:pos="4680"/>
        <w:tab w:val="right" w:pos="9360"/>
      </w:tabs>
      <w:spacing w:after="0" w:line="240" w:lineRule="auto"/>
    </w:pPr>
  </w:style>
  <w:style w:type="character" w:styleId="HeaderChar" w:customStyle="1">
    <w:name w:val="Header Char"/>
    <w:basedOn w:val="DefaultParagraphFont"/>
    <w:link w:val="Header"/>
    <w:uiPriority w:val="99"/>
    <w:rsid w:val="00EA18B4"/>
  </w:style>
  <w:style w:type="paragraph" w:styleId="Footer">
    <w:name w:val="footer"/>
    <w:basedOn w:val="Normal"/>
    <w:link w:val="FooterChar"/>
    <w:uiPriority w:val="99"/>
    <w:unhideWhenUsed w:val="1"/>
    <w:rsid w:val="00EA18B4"/>
    <w:pPr>
      <w:tabs>
        <w:tab w:val="center" w:pos="4680"/>
        <w:tab w:val="right" w:pos="9360"/>
      </w:tabs>
      <w:spacing w:after="0" w:line="240" w:lineRule="auto"/>
    </w:pPr>
  </w:style>
  <w:style w:type="character" w:styleId="FooterChar" w:customStyle="1">
    <w:name w:val="Footer Char"/>
    <w:basedOn w:val="DefaultParagraphFont"/>
    <w:link w:val="Footer"/>
    <w:uiPriority w:val="99"/>
    <w:rsid w:val="00EA18B4"/>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faz+Zcq5poZ2fKiqn1NmWaN7Zg==">CgMxLjA4AHIhMTBGZzhmYl83aTVFOGQxbGZJSGJ4UzBpMkpxaVNqZnNS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2025-04-11T00:05:00Z</dcterms:created>
  <dc:creator>Arielle Locke</dc:creator>
</cp:coreProperties>
</file>