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Academic Senate Meeting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09179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April 18,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2021484375" w:line="240" w:lineRule="auto"/>
        <w:ind w:left="9.840087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9:00 am – 11:00 am</w:t>
        <w:br w:type="textWrapping"/>
        <w:t xml:space="preserve">OC1068 Boardroom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19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Unofficial Minutes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1943359375" w:line="240" w:lineRule="auto"/>
        <w:ind w:left="378.000030517578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Call to Order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091796875" w:line="283.1366157531738" w:lineRule="auto"/>
        <w:ind w:left="1079.9198913574219" w:right="599.55810546875" w:hanging="1.200103759765625"/>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Vice President Davis called the meeting to order at 9:03 AM and </w:t>
      </w:r>
      <w:r w:rsidDel="00000000" w:rsidR="00000000" w:rsidRPr="00000000">
        <w:rPr>
          <w:sz w:val="24"/>
          <w:szCs w:val="24"/>
          <w:rtl w:val="0"/>
        </w:rPr>
        <w:t xml:space="preserve">in place of the traditional land acknowledgment,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delivered a  detailed summary</w:t>
      </w:r>
      <w:r w:rsidDel="00000000" w:rsidR="00000000" w:rsidRPr="00000000">
        <w:rPr>
          <w:sz w:val="24"/>
          <w:szCs w:val="24"/>
          <w:rtl w:val="0"/>
        </w:rPr>
        <w:t xml:space="preserve"> of the uniqueness 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San Luis Rey and Kumeyaay Tribes</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8388671875" w:line="240" w:lineRule="auto"/>
        <w:ind w:left="378.000030517578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Remote Member Attendance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7021484375" w:line="283.88654708862305" w:lineRule="auto"/>
        <w:ind w:left="1079.9198913574219" w:right="527.038574218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Senator Scharff requested to attend the meeting via one of the provisions of  AB2449. Approved by </w:t>
      </w:r>
      <w:r w:rsidDel="00000000" w:rsidR="00000000" w:rsidRPr="00000000">
        <w:rPr>
          <w:sz w:val="24"/>
          <w:szCs w:val="24"/>
          <w:rtl w:val="0"/>
        </w:rPr>
        <w:t xml:space="preserve">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nanimous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onsent.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33251953125" w:line="240" w:lineRule="auto"/>
        <w:ind w:left="378.000030517578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Roll Call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2021484375" w:line="240" w:lineRule="auto"/>
        <w:ind w:left="1079.9198913574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Present:</w:t>
      </w:r>
      <w:r w:rsidDel="00000000" w:rsidR="00000000" w:rsidRPr="00000000">
        <w:rPr>
          <w:sz w:val="24"/>
          <w:szCs w:val="24"/>
          <w:rtl w:val="0"/>
        </w:rPr>
        <w:t xml:space="preserve"> Sean Davis, Jim Julius, Krista Warren-Yagubyan, Ghada Osman, Daniel Ante-Contreras, Afifa Zaman, Alexis Tucker-Sade, Julie Graboi, Brian Page, Leigh Cotnoir, Sunny Cooke [ex-officio], Erica Duran, Jeff Murico, Sarah Gross and Robin Allyn.  </w:t>
        <w:br w:type="textWrapping"/>
      </w:r>
      <w:r w:rsidDel="00000000" w:rsidR="00000000" w:rsidRPr="00000000">
        <w:rPr>
          <w:b w:val="1"/>
          <w:sz w:val="24"/>
          <w:szCs w:val="24"/>
          <w:rtl w:val="0"/>
        </w:rPr>
        <w:t xml:space="preserve">Absent: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Murico</w:t>
      </w:r>
      <w:r w:rsidDel="00000000" w:rsidR="00000000" w:rsidRPr="00000000">
        <w:rPr>
          <w:sz w:val="24"/>
          <w:szCs w:val="24"/>
          <w:rtl w:val="0"/>
        </w:rPr>
        <w:t xml:space="preserve"> and mitchell</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7021484375" w:line="240" w:lineRule="auto"/>
        <w:ind w:left="1091.6799926757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Online:</w:t>
      </w:r>
      <w:r w:rsidDel="00000000" w:rsidR="00000000" w:rsidRPr="00000000">
        <w:rPr>
          <w:sz w:val="24"/>
          <w:szCs w:val="24"/>
          <w:rtl w:val="0"/>
        </w:rPr>
        <w:t xml:space="preserve"> Fifteen community members joined online.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20263671875" w:line="240" w:lineRule="auto"/>
        <w:ind w:left="378.000030517578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Persons willing to address the Senate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82.7617931365967" w:lineRule="auto"/>
        <w:ind w:left="1080.159912109375" w:right="28.558349609375" w:firstLine="17.76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 Comment: </w:t>
      </w:r>
      <w:r w:rsidDel="00000000" w:rsidR="00000000" w:rsidRPr="00000000">
        <w:rPr>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enator Allyn share</w:t>
      </w:r>
      <w:r w:rsidDel="00000000" w:rsidR="00000000" w:rsidRPr="00000000">
        <w:rPr>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information regarding a student apprenticeship program, flyers passed around. </w:t>
      </w:r>
      <w:r w:rsidDel="00000000" w:rsidR="00000000" w:rsidRPr="00000000">
        <w:rPr>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enator Warren calls Point of  Order to senator Cotnoir who engaged in discussion during public comment.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dd</w:t>
      </w:r>
      <w:r w:rsidDel="00000000" w:rsidR="00000000" w:rsidRPr="00000000">
        <w:rPr>
          <w:sz w:val="24"/>
          <w:szCs w:val="24"/>
          <w:rtl w:val="0"/>
        </w:rPr>
        <w:t xml:space="preserve">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there are several local colleges in our area who have done away  with Land Acknowledgements and affirms VP Davis’ reading as a nice change. Senator Tucker-Sade shares that her students have asked her why course numbers are changing, adding that students seem unaware and confused by the  Cal-GETC graduation track. She made a point to share that as a college we need  to continue offering on-ground classes. College President Cooke shared insight  that our college bookstore formally eFollett will now be CoreText, a platform that  rigorously provides smart study tools, OER materials, the transition takes place  May 1, 2025, yet the college requested a push date to Fall to assist students and  faculty with the transition.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5833740234375" w:line="240" w:lineRule="auto"/>
        <w:ind w:left="359.2800903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Consent Calendar </w:t>
        <w:br w:type="textWrapping"/>
        <w:tab/>
        <w:t xml:space="preserve">    </w:t>
      </w:r>
      <w:r w:rsidDel="00000000" w:rsidR="00000000" w:rsidRPr="00000000">
        <w:rPr>
          <w:i w:val="0"/>
          <w:smallCaps w:val="0"/>
          <w:strike w:val="0"/>
          <w:color w:val="000000"/>
          <w:sz w:val="24"/>
          <w:szCs w:val="24"/>
          <w:u w:val="none"/>
          <w:shd w:fill="auto" w:val="clear"/>
          <w:vertAlign w:val="baseline"/>
          <w:rtl w:val="0"/>
        </w:rPr>
        <w:t xml:space="preserve">The m</w:t>
      </w:r>
      <w:r w:rsidDel="00000000" w:rsidR="00000000" w:rsidRPr="00000000">
        <w:rPr>
          <w:sz w:val="24"/>
          <w:szCs w:val="24"/>
          <w:rtl w:val="0"/>
        </w:rPr>
        <w:t xml:space="preserve">eeting minutes of April 4th and one equivalency in Music Production</w:t>
      </w:r>
      <w:r w:rsidDel="00000000" w:rsidR="00000000" w:rsidRPr="00000000">
        <w:rPr>
          <w:rtl w:val="0"/>
        </w:rPr>
        <w:br w:type="textWrapping"/>
        <w:tab/>
        <w:t xml:space="preserve">     were approved by unanimous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19873046875" w:line="240" w:lineRule="auto"/>
        <w:ind w:left="359.2800903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Action Item / Second Read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091796875" w:line="240" w:lineRule="auto"/>
        <w:ind w:left="1079.9198913574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Sabbatical Leave Reports </w:t>
      </w:r>
    </w:p>
    <w:p w:rsidR="00000000" w:rsidDel="00000000" w:rsidP="00000000" w:rsidRDefault="00000000" w:rsidRPr="00000000" w14:paraId="00000011">
      <w:pPr>
        <w:widowControl w:val="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Motion passes to approve the Spring 2025 Sabbatical Leave Reports by unanimous consent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MSU Graboi / Coitnor] </w:t>
      </w:r>
      <w:r w:rsidDel="00000000" w:rsidR="00000000" w:rsidRPr="00000000">
        <w:rPr>
          <w:rtl w:val="0"/>
        </w:rPr>
        <w:br w:type="textWrapping"/>
        <w:br w:type="textWrapping"/>
      </w:r>
      <w:r w:rsidDel="00000000" w:rsidR="00000000" w:rsidRPr="00000000">
        <w:rPr>
          <w:rtl w:val="0"/>
        </w:rPr>
        <w:t xml:space="preserve">B. Sabbatical Leave documentation to be approved as a consent item. Motion passes to approve the SLCs request to move  documentation to the consent calendar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MSU Duran/ Tucker-Sade]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892578125" w:line="282.55359649658203" w:lineRule="auto"/>
        <w:ind w:left="1085.4399108886719" w:right="295.6787109375" w:firstLine="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Senate approval of (4) Administrative Policies and (1) Board Policy Motion passes to approve all APs/BPs on the agenda for a second read: </w:t>
        <w:br w:type="textWrapping"/>
        <w:t xml:space="preserve">1. AP 4100B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MSU Page/Allyn]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unanimous consent.  </w:t>
      </w:r>
      <w:r w:rsidDel="00000000" w:rsidR="00000000" w:rsidRPr="00000000">
        <w:rPr>
          <w:sz w:val="24"/>
          <w:szCs w:val="24"/>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AP 4100C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MSU Duran/Graboi]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unanimous consent.</w:t>
      </w:r>
      <w:r w:rsidDel="00000000" w:rsidR="00000000" w:rsidRPr="00000000">
        <w:rPr>
          <w:sz w:val="24"/>
          <w:szCs w:val="24"/>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BP 4100C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MSU Duran/Graboi]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unanimous consent.</w:t>
      </w:r>
      <w:r w:rsidDel="00000000" w:rsidR="00000000" w:rsidRPr="00000000">
        <w:rPr>
          <w:sz w:val="24"/>
          <w:szCs w:val="24"/>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AP 4050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MSU Tucker-Sade/ Cotnoi</w:t>
      </w:r>
      <w:r w:rsidDel="00000000" w:rsidR="00000000" w:rsidRPr="00000000">
        <w:rPr>
          <w:b w:val="1"/>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unanimous consent.  </w:t>
        <w:br w:type="textWrapping"/>
        <w:t xml:space="preserve">5. AP 4105 [</w:t>
      </w:r>
      <w:r w:rsidDel="00000000" w:rsidR="00000000" w:rsidRPr="00000000">
        <w:rPr>
          <w:b w:val="1"/>
          <w:i w:val="0"/>
          <w:smallCaps w:val="0"/>
          <w:strike w:val="0"/>
          <w:color w:val="000000"/>
          <w:sz w:val="24"/>
          <w:szCs w:val="24"/>
          <w:u w:val="none"/>
          <w:shd w:fill="auto" w:val="clear"/>
          <w:vertAlign w:val="baseline"/>
          <w:rtl w:val="0"/>
        </w:rPr>
        <w:t xml:space="preserve">MSU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Julius/Cotnoir</w:t>
      </w:r>
      <w:r w:rsidDel="00000000" w:rsidR="00000000" w:rsidRPr="00000000">
        <w:rPr>
          <w:b w:val="1"/>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unanimous consent.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9659423828125" w:line="240" w:lineRule="auto"/>
        <w:ind w:left="359.2800903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Action Item / First Read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83.88654708862305" w:lineRule="auto"/>
        <w:ind w:left="1089.7599792480469" w:right="580.919189453125" w:firstLine="8.15994262695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Proposal to disband the Academic Senate Awards Subcommittee to Re establish as the Faculty Awards Advisory Committee – Julius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29833984375" w:line="282.7749824523926" w:lineRule="auto"/>
        <w:ind w:left="1087.8399658203125" w:right="24.399414062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 Julius invited </w:t>
      </w:r>
      <w:r w:rsidDel="00000000" w:rsidR="00000000" w:rsidRPr="00000000">
        <w:rPr>
          <w:sz w:val="24"/>
          <w:szCs w:val="24"/>
          <w:rtl w:val="0"/>
        </w:rPr>
        <w:t xml:space="preserve">Counseling Department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Faculty Leader Luke Lara (attending via Zoom) to discuss the  current structure of the Awards Committee and the proposal to disband and  reconstitute it as a non-governing, operational committee not subject to the Brown Act.</w:t>
      </w:r>
      <w:r w:rsidDel="00000000" w:rsidR="00000000" w:rsidRPr="00000000">
        <w:rPr>
          <w:sz w:val="24"/>
          <w:szCs w:val="24"/>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change may alleviate awkwardness in discussions involving sensitive colleague information, improve deadline management, and  allow broader collaboration across the college in recognizing faculty achievements. Senator Tucker-Sade commented on the importance of reviewing  a detailed proposal or blueprint of the new structure prior to any vote by the  Senate. Faculty Leader Lara, also an elected representative to the ASCCC and  an original member of the Awards Committee, expressed support for its  continued value. He committed to gathering additional information and  reporting back to the Academic Senate with recommendations for restructuring.  He noted that similar committees at other colleges (e.g., SLC, SAC, AAC, PDP)  operate as non-subcommittees and are not governed by Brown Act provisions. Senator Warren agrees with the recommendation.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88673400878906" w:lineRule="auto"/>
        <w:ind w:left="1079.9198913574219" w:right="154.7167968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Senator Page asked, “by who’s authority and by what means will the committee  be reestablished?” things like, “will it still constitute institutional service?”  Senator Graboi highly values the work of the awards committee and the  distinction that the awards committee brings to MiraCosta College. Senator  Allyn adds that running the Awards Committee without support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45703125" w:line="274.8900032043457" w:lineRule="auto"/>
        <w:ind w:left="1082.7999877929688" w:right="62.039794921875" w:firstLine="11.519927978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(admin/technical) is very stressful. Senators agree to move the Item ahead to the next agenda for a second read. VP Davis encourages senators to bring back  feedback for the May 2</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agenda.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23095703125" w:line="240" w:lineRule="auto"/>
        <w:ind w:left="359.2800903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Information / Discussion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19677734375" w:line="281.8869209289551" w:lineRule="auto"/>
        <w:ind w:left="1079.6800231933594" w:right="80.518798828125" w:hanging="0.48004150390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Outcomes and Assessment Committee Proposed Assessment Calendar – West  [</w:t>
      </w:r>
      <w:hyperlink r:id="rId6">
        <w:r w:rsidDel="00000000" w:rsidR="00000000" w:rsidRPr="00000000">
          <w:rPr>
            <w:rFonts w:ascii="Arial" w:cs="Arial" w:eastAsia="Arial" w:hAnsi="Arial"/>
            <w:b w:val="1"/>
            <w:i w:val="0"/>
            <w:smallCaps w:val="0"/>
            <w:strike w:val="0"/>
            <w:color w:val="1155cc"/>
            <w:sz w:val="24"/>
            <w:szCs w:val="24"/>
            <w:u w:val="single"/>
            <w:shd w:fill="auto" w:val="clear"/>
            <w:vertAlign w:val="baseline"/>
            <w:rtl w:val="0"/>
          </w:rPr>
          <w:t xml:space="preserve">Presentation </w:t>
        </w:r>
      </w:hyperlink>
      <w:hyperlink r:id="rId7">
        <w:r w:rsidDel="00000000" w:rsidR="00000000" w:rsidRPr="00000000">
          <w:rPr>
            <w:b w:val="1"/>
            <w:color w:val="1155cc"/>
            <w:sz w:val="24"/>
            <w:szCs w:val="24"/>
            <w:u w:val="single"/>
            <w:rtl w:val="0"/>
          </w:rPr>
          <w:t xml:space="preserve">Slides</w:t>
        </w:r>
      </w:hyperlink>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30078125" w:line="282.38688468933105" w:lineRule="auto"/>
        <w:ind w:left="1091.4399719238281" w:right="166.19873046875" w:firstLine="8.159942626953125"/>
        <w:jc w:val="left"/>
        <w:rPr>
          <w:sz w:val="24"/>
          <w:szCs w:val="24"/>
        </w:rPr>
      </w:pPr>
      <w:r w:rsidDel="00000000" w:rsidR="00000000" w:rsidRPr="00000000">
        <w:rPr>
          <w:sz w:val="24"/>
          <w:szCs w:val="24"/>
          <w:rtl w:val="0"/>
        </w:rPr>
        <w:t xml:space="preserve">OAC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Faculty leaders Janelle West, John Thomford, and Dean Chris </w:t>
      </w:r>
      <w:r w:rsidDel="00000000" w:rsidR="00000000" w:rsidRPr="00000000">
        <w:rPr>
          <w:sz w:val="24"/>
          <w:szCs w:val="24"/>
          <w:rtl w:val="0"/>
        </w:rPr>
        <w:t xml:space="preserve">Tarman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presented  proposed changes to Student Learning Outcomes (SLO) assessment practices.  Highlighting the responsibility and privilege faculty have in shaping course  outcomes and emphasizing the importance of maintaining fair and effective  assessment processes. When the Outcomes Assessment Committee (OAC) was formed in 2007, the  standard for SLO assessment was once every six years. Recent updates to accreditation standards [Slides 2.2 and 2.9] emphasize a shift  away from focusing on process and toward demonstrating how students are  learning. The ACCJC now expects institutions to provide data showing actual student learning  outcomes, not just compliance with timelines. West speaks to current trends,  presenting data on (slide 3) indicating a significant shift in course modalities since  2017: from 70% on-ground to 30%, highlighting the need to study modality-specific  outcomes. The college is exploring how different modalities impact student learning and  whether outcome differences exist across formats. Senators raised questions about  managing SLO calendars and whether there is an ideal rhythm or schedule for  assessments (Slide 5). The OAC recommends assessing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core courses at least every  three years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useful, timely data that can inform planning and instruction  (Slide 6). Chris </w:t>
      </w:r>
      <w:r w:rsidDel="00000000" w:rsidR="00000000" w:rsidRPr="00000000">
        <w:rPr>
          <w:sz w:val="24"/>
          <w:szCs w:val="24"/>
          <w:rtl w:val="0"/>
        </w:rPr>
        <w:t xml:space="preserve">Tarman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added that revised prompts for the SLO calendar are  underway. The calendar will help departments track progress, maintain  accountability, and streamline assessment planning. The final recommendation to  Senate is to consider formal language supporting a 3-year assessment cycle, provide constituent feedback on increasing assessment frequency and offer input  on improving the SLO calendar’s utility.</w:t>
      </w:r>
      <w:r w:rsidDel="00000000" w:rsidR="00000000" w:rsidRPr="00000000">
        <w:rPr>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Discussion: </w:t>
      </w:r>
      <w:r w:rsidDel="00000000" w:rsidR="00000000" w:rsidRPr="00000000">
        <w:rPr>
          <w:b w:val="1"/>
          <w:i w:val="0"/>
          <w:smallCaps w:val="0"/>
          <w:strike w:val="0"/>
          <w:color w:val="000000"/>
          <w:sz w:val="24"/>
          <w:szCs w:val="24"/>
          <w:u w:val="none"/>
          <w:shd w:fill="auto" w:val="clear"/>
          <w:vertAlign w:val="baseline"/>
          <w:rtl w:val="0"/>
        </w:rPr>
        <w:t xml:space="preserve">Senator Tucker-Sade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voiced concern over the perceived interpretation  from associate faculty and large departments and consolidating action towards the  OACs recommendation without the voice of the associate faculty. </w:t>
      </w:r>
      <w:r w:rsidDel="00000000" w:rsidR="00000000" w:rsidRPr="00000000">
        <w:rPr>
          <w:b w:val="1"/>
          <w:i w:val="0"/>
          <w:smallCaps w:val="0"/>
          <w:strike w:val="0"/>
          <w:color w:val="000000"/>
          <w:sz w:val="24"/>
          <w:szCs w:val="24"/>
          <w:u w:val="none"/>
          <w:shd w:fill="auto" w:val="clear"/>
          <w:vertAlign w:val="baseline"/>
          <w:rtl w:val="0"/>
        </w:rPr>
        <w:t xml:space="preserve">Senator Scharff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voiced concerns that SLOs, being self-reported and non-contractual, may lack rigor,  adding that increasing frequency alone may not enhance data quality or insight into  actual student learning.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Senator Graboi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clarified the change involves shifting from a  6- to 3-year cycle for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courses and questioned the nature of data (qualitative vs.  quantitative). Noted the reduced frequency of accreditation visits contrasts with an  increased demand for internal data reporting.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Senator Cotnoir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supported Canvas  integration but raised concerns about the distinction between grades and SLOs.  Shared her department’s success using Google surveys and trainings, suggesting  such infrastructure is key for meaningful assessment.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VP Davis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reflected on  accreditation experiences during his tenure as department chair.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explained  that linking outcomes to grading rubrics allows faculty to decide how data is  evaluated. </w:t>
      </w:r>
      <w:r w:rsidDel="00000000" w:rsidR="00000000" w:rsidRPr="00000000">
        <w:rPr>
          <w:b w:val="1"/>
          <w:i w:val="0"/>
          <w:smallCaps w:val="0"/>
          <w:strike w:val="0"/>
          <w:color w:val="000000"/>
          <w:sz w:val="24"/>
          <w:szCs w:val="24"/>
          <w:u w:val="none"/>
          <w:shd w:fill="auto" w:val="clear"/>
          <w:vertAlign w:val="baseline"/>
          <w:rtl w:val="0"/>
        </w:rPr>
        <w:t xml:space="preserve">Dean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Tarman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noted that rubrics are based on core competencies and can be  tailored to course objectives. </w:t>
      </w:r>
      <w:r w:rsidDel="00000000" w:rsidR="00000000" w:rsidRPr="00000000">
        <w:rPr>
          <w:b w:val="1"/>
          <w:i w:val="0"/>
          <w:smallCaps w:val="0"/>
          <w:strike w:val="0"/>
          <w:color w:val="000000"/>
          <w:sz w:val="24"/>
          <w:szCs w:val="24"/>
          <w:u w:val="none"/>
          <w:shd w:fill="auto" w:val="clear"/>
          <w:vertAlign w:val="baseline"/>
          <w:rtl w:val="0"/>
        </w:rPr>
        <w:t xml:space="preserve">President Cooke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cited exemplary practice at Guam  Community College, where mid-semester student feedback is routinely collected.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Senator Duran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shared Canvas use experience and emphasized that outcome  assessment should not be a perfunctory task. Reiterated the value of thoughtful  framing and planning for meaningful assessment.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VPI Pescarmona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an OAC  member, echoed support for intentional and thoughtful SLO assessment practices  that go beyond compliance.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30078125" w:line="282.38688468933105" w:lineRule="auto"/>
        <w:ind w:left="1091.4399719238281" w:right="166.19873046875" w:firstLine="8.159942626953125"/>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30078125" w:line="282.38688468933105" w:lineRule="auto"/>
        <w:ind w:left="1091.4399719238281" w:right="166.19873046875" w:firstLine="8.159942626953125"/>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Common Course Numbering AB 1111- Fallstrom  </w:t>
      </w:r>
      <w:r w:rsidDel="00000000" w:rsidR="00000000" w:rsidRPr="00000000">
        <w:rPr>
          <w:b w:val="1"/>
          <w:sz w:val="24"/>
          <w:szCs w:val="24"/>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Post-convening faculty surveys will open on May 2. All impacted department chairs were  contacted earlier in the day. Six faculty members were nominated and confirmed (per ASP  Mitchell) to participate in Phase II planning, which will require continued work over summer  2025. </w:t>
      </w:r>
      <w:r w:rsidDel="00000000" w:rsidR="00000000" w:rsidRPr="00000000">
        <w:rPr>
          <w:b w:val="1"/>
          <w:i w:val="0"/>
          <w:smallCaps w:val="0"/>
          <w:strike w:val="0"/>
          <w:color w:val="000000"/>
          <w:sz w:val="24"/>
          <w:szCs w:val="24"/>
          <w:u w:val="none"/>
          <w:shd w:fill="auto" w:val="clear"/>
          <w:vertAlign w:val="baseline"/>
          <w:rtl w:val="0"/>
        </w:rPr>
        <w:t xml:space="preserve">Key highlights: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Curriculum and Program Committee (CPC) is creating a "How-To Guide" to support  departments through implementation. The Articulation Officer emphasized the importance  of maintaining articulation agreements as Course Outlines of Record (CORs) are revised. CORs will now have Part I and Part II, but concerns were raised that this format does not  align with how faculty are reviewing and processing templates. Fallstrom acknowledged  that this process feels more like the adoption of a common curriculum than just common  numbering. Phase III templates are now closed. Drafting for Phase III will begin in June at the Summer Curriculum Institute. In August, CPC will aim to submit under the one-time exemption granted by the UCs, targeting the December 2025 deadline. VPI Pescarmona  shared that miracosta.edu/ccn website is live, and the Fall 2025 schedule is now available  to students, broad advertising has begun. </w:t>
        <w:br w:type="textWrapping"/>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motion to extend the conversation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made and unanimously approved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MSU Cotnoir/Allyn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Senator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Zaman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commented that students will struggle to navigate the course changes and crosswalk independently, recommending that students be referred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counseling for support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30078125" w:line="282.38688468933105" w:lineRule="auto"/>
        <w:ind w:left="1091.4399719238281" w:right="166.19873046875" w:firstLine="8.159942626953125"/>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30078125" w:line="282.38688468933105" w:lineRule="auto"/>
        <w:ind w:left="1091.4399719238281" w:right="166.19873046875" w:firstLine="8.159942626953125"/>
        <w:jc w:val="left"/>
        <w:rPr>
          <w:sz w:val="24"/>
          <w:szCs w:val="24"/>
        </w:rPr>
      </w:pPr>
      <w:r w:rsidDel="00000000" w:rsidR="00000000" w:rsidRPr="00000000">
        <w:rPr>
          <w:b w:val="1"/>
          <w:sz w:val="24"/>
          <w:szCs w:val="24"/>
          <w:rtl w:val="0"/>
        </w:rPr>
        <w:t xml:space="preserve">X.</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Standing Reports by Classified Senate Representative Carl Banks, Academic Senate President curry </w:t>
      </w:r>
      <w:r w:rsidDel="00000000" w:rsidR="00000000" w:rsidRPr="00000000">
        <w:rPr>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itchell and College President Sunny Cooke were </w:t>
      </w:r>
      <w:r w:rsidDel="00000000" w:rsidR="00000000" w:rsidRPr="00000000">
        <w:rPr>
          <w:sz w:val="24"/>
          <w:szCs w:val="24"/>
          <w:rtl w:val="0"/>
        </w:rPr>
        <w:t xml:space="preserve">read and discussed.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30078125" w:line="282.38688468933105" w:lineRule="auto"/>
        <w:ind w:left="1091.4399719238281" w:right="166.19873046875" w:firstLine="8.159942626953125"/>
        <w:jc w:val="left"/>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30078125" w:line="282.38688468933105" w:lineRule="auto"/>
        <w:ind w:left="1091.4399719238281" w:right="166.19873046875" w:firstLine="8.15994262695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XI</w:t>
      </w:r>
      <w:r w:rsidDel="00000000" w:rsidR="00000000" w:rsidRPr="00000000">
        <w:rPr>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Meeting adjourned at 11:00 am.</w:t>
      </w:r>
    </w:p>
    <w:sectPr>
      <w:pgSz w:h="15840" w:w="12240" w:orient="portrait"/>
      <w:pgMar w:bottom="1615.679931640625" w:top="1425.999755859375" w:left="1441.4399719238281" w:right="139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spacing w:before="60.718994140625" w:line="281.8879222869873" w:lineRule="auto"/>
        <w:ind w:left="1096.719970703125" w:right="1010.99853515625" w:firstLine="2.8799438476562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uQ3B0Ylj9Jj_2PiYr555xrd7Yzd8vkmXJwWUSof5AhE/edit?usp=sharing" TargetMode="External"/><Relationship Id="rId7" Type="http://schemas.openxmlformats.org/officeDocument/2006/relationships/hyperlink" Target="https://docs.google.com/presentation/d/1uQ3B0Ylj9Jj_2PiYr555xrd7Yzd8vkmXJwWUSof5Ah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