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580416" w14:textId="6BE52C8F" w:rsidR="004C5E0A" w:rsidRPr="004C5E0A" w:rsidRDefault="004C5E0A" w:rsidP="004C5E0A">
      <w:pPr>
        <w:widowControl w:val="0"/>
        <w:pBdr>
          <w:top w:val="nil"/>
          <w:left w:val="nil"/>
          <w:bottom w:val="nil"/>
          <w:right w:val="nil"/>
          <w:between w:val="nil"/>
        </w:pBdr>
        <w:spacing w:line="240" w:lineRule="auto"/>
        <w:rPr>
          <w:b/>
          <w:bCs/>
          <w:color w:val="000000"/>
        </w:rPr>
      </w:pPr>
      <w:r w:rsidRPr="004C5E0A">
        <w:rPr>
          <w:b/>
          <w:bCs/>
          <w:color w:val="000000"/>
        </w:rPr>
        <w:t xml:space="preserve">Academic Senate Meeting </w:t>
      </w:r>
      <w:r w:rsidRPr="004C5E0A">
        <w:rPr>
          <w:b/>
          <w:bCs/>
          <w:color w:val="000000"/>
        </w:rPr>
        <w:br/>
        <w:t xml:space="preserve">April </w:t>
      </w:r>
      <w:r w:rsidR="00BA100A">
        <w:rPr>
          <w:b/>
          <w:bCs/>
          <w:color w:val="000000"/>
        </w:rPr>
        <w:t>4</w:t>
      </w:r>
      <w:r w:rsidRPr="004C5E0A">
        <w:rPr>
          <w:b/>
          <w:bCs/>
          <w:color w:val="000000"/>
        </w:rPr>
        <w:t xml:space="preserve">, 2025 </w:t>
      </w:r>
      <w:r w:rsidRPr="004C5E0A">
        <w:rPr>
          <w:b/>
          <w:bCs/>
          <w:color w:val="000000"/>
        </w:rPr>
        <w:br/>
        <w:t>9:00 am – 11:00 am</w:t>
      </w:r>
      <w:r w:rsidRPr="004C5E0A">
        <w:rPr>
          <w:b/>
          <w:bCs/>
          <w:color w:val="000000"/>
        </w:rPr>
        <w:br/>
        <w:t xml:space="preserve">OC1068 Boardroom </w:t>
      </w:r>
    </w:p>
    <w:p w14:paraId="4DA1B88D" w14:textId="77777777" w:rsidR="004C5E0A" w:rsidRDefault="004C5E0A" w:rsidP="004C5E0A">
      <w:pPr>
        <w:widowControl w:val="0"/>
        <w:pBdr>
          <w:top w:val="nil"/>
          <w:left w:val="nil"/>
          <w:bottom w:val="nil"/>
          <w:right w:val="nil"/>
          <w:between w:val="nil"/>
        </w:pBdr>
        <w:spacing w:before="557" w:line="240" w:lineRule="auto"/>
        <w:jc w:val="center"/>
        <w:rPr>
          <w:b/>
          <w:color w:val="000000"/>
        </w:rPr>
      </w:pPr>
      <w:r>
        <w:rPr>
          <w:b/>
          <w:color w:val="000000"/>
        </w:rPr>
        <w:t xml:space="preserve">Official Minutes  </w:t>
      </w:r>
    </w:p>
    <w:p w14:paraId="00000003" w14:textId="77777777" w:rsidR="00260E67" w:rsidRDefault="00260E67"/>
    <w:p w14:paraId="00000004" w14:textId="77777777" w:rsidR="00260E67" w:rsidRDefault="00000000">
      <w:pPr>
        <w:numPr>
          <w:ilvl w:val="0"/>
          <w:numId w:val="1"/>
        </w:numPr>
        <w:pBdr>
          <w:top w:val="nil"/>
          <w:left w:val="nil"/>
          <w:bottom w:val="nil"/>
          <w:right w:val="nil"/>
          <w:between w:val="nil"/>
        </w:pBdr>
        <w:spacing w:after="0"/>
      </w:pPr>
      <w:r>
        <w:rPr>
          <w:color w:val="000000"/>
        </w:rPr>
        <w:t>Call to Order – meeting called to order at 9:03am</w:t>
      </w:r>
    </w:p>
    <w:p w14:paraId="00000005" w14:textId="77777777" w:rsidR="00260E67" w:rsidRDefault="00000000">
      <w:pPr>
        <w:numPr>
          <w:ilvl w:val="0"/>
          <w:numId w:val="1"/>
        </w:numPr>
        <w:pBdr>
          <w:top w:val="nil"/>
          <w:left w:val="nil"/>
          <w:bottom w:val="nil"/>
          <w:right w:val="nil"/>
          <w:between w:val="nil"/>
        </w:pBdr>
        <w:spacing w:after="0"/>
        <w:rPr>
          <w:i/>
          <w:color w:val="000000"/>
          <w:sz w:val="20"/>
          <w:szCs w:val="20"/>
        </w:rPr>
      </w:pPr>
      <w:r>
        <w:rPr>
          <w:color w:val="000000"/>
        </w:rPr>
        <w:t xml:space="preserve">AB2449 Remote Member Attendance </w:t>
      </w:r>
      <w:r>
        <w:rPr>
          <w:color w:val="000000"/>
        </w:rPr>
        <w:br/>
      </w:r>
      <w:r>
        <w:rPr>
          <w:i/>
          <w:color w:val="000000"/>
          <w:sz w:val="20"/>
          <w:szCs w:val="20"/>
        </w:rPr>
        <w:t xml:space="preserve">Description: Academic Senate will consider remote participation of members under the provisions of AB2449, if any. </w:t>
      </w:r>
      <w:r>
        <w:rPr>
          <w:b/>
          <w:color w:val="000000"/>
          <w:sz w:val="20"/>
          <w:szCs w:val="20"/>
        </w:rPr>
        <w:br/>
      </w:r>
      <w:r>
        <w:rPr>
          <w:i/>
          <w:color w:val="000000"/>
          <w:sz w:val="20"/>
          <w:szCs w:val="20"/>
        </w:rPr>
        <w:t xml:space="preserve"> </w:t>
      </w:r>
    </w:p>
    <w:p w14:paraId="00000006" w14:textId="77777777" w:rsidR="00260E67" w:rsidRDefault="00000000">
      <w:pPr>
        <w:numPr>
          <w:ilvl w:val="0"/>
          <w:numId w:val="1"/>
        </w:numPr>
        <w:pBdr>
          <w:top w:val="nil"/>
          <w:left w:val="nil"/>
          <w:bottom w:val="nil"/>
          <w:right w:val="nil"/>
          <w:between w:val="nil"/>
        </w:pBdr>
        <w:spacing w:after="0"/>
      </w:pPr>
      <w:r>
        <w:rPr>
          <w:color w:val="000000"/>
        </w:rPr>
        <w:t>Roll Call</w:t>
      </w:r>
      <w:r>
        <w:rPr>
          <w:color w:val="000000"/>
        </w:rPr>
        <w:br/>
      </w:r>
      <w:r>
        <w:rPr>
          <w:b/>
          <w:color w:val="000000"/>
        </w:rPr>
        <w:t>Members Present:</w:t>
      </w:r>
      <w:r>
        <w:rPr>
          <w:color w:val="000000"/>
        </w:rPr>
        <w:t xml:space="preserve"> All</w:t>
      </w:r>
      <w:r>
        <w:rPr>
          <w:color w:val="000000"/>
        </w:rPr>
        <w:br/>
      </w:r>
      <w:r>
        <w:rPr>
          <w:b/>
          <w:color w:val="000000"/>
        </w:rPr>
        <w:t>Members Absent:</w:t>
      </w:r>
      <w:r>
        <w:rPr>
          <w:color w:val="000000"/>
        </w:rPr>
        <w:t xml:space="preserve"> Erica Duran </w:t>
      </w:r>
      <w:r>
        <w:rPr>
          <w:color w:val="000000"/>
        </w:rPr>
        <w:br/>
      </w:r>
      <w:r>
        <w:rPr>
          <w:b/>
          <w:color w:val="000000"/>
        </w:rPr>
        <w:t>Online Attendance:</w:t>
      </w:r>
      <w:r>
        <w:rPr>
          <w:color w:val="000000"/>
        </w:rPr>
        <w:t xml:space="preserve"> Mary Gross, Daria Davis, Donny Munshower, Laura Halsted, Aracely, Karen Wong, </w:t>
      </w:r>
      <w:proofErr w:type="spellStart"/>
      <w:r>
        <w:rPr>
          <w:color w:val="000000"/>
        </w:rPr>
        <w:t>ZGardiner</w:t>
      </w:r>
      <w:proofErr w:type="spellEnd"/>
      <w:r>
        <w:rPr>
          <w:color w:val="000000"/>
        </w:rPr>
        <w:t xml:space="preserve">, Sinar Lomeli. </w:t>
      </w:r>
      <w:r>
        <w:rPr>
          <w:color w:val="000000"/>
        </w:rPr>
        <w:br/>
      </w:r>
    </w:p>
    <w:p w14:paraId="00000007" w14:textId="77777777" w:rsidR="00260E67" w:rsidRDefault="00000000">
      <w:pPr>
        <w:numPr>
          <w:ilvl w:val="0"/>
          <w:numId w:val="1"/>
        </w:numPr>
        <w:pBdr>
          <w:top w:val="nil"/>
          <w:left w:val="nil"/>
          <w:bottom w:val="nil"/>
          <w:right w:val="nil"/>
          <w:between w:val="nil"/>
        </w:pBdr>
        <w:spacing w:after="0"/>
      </w:pPr>
      <w:proofErr w:type="gramStart"/>
      <w:r>
        <w:rPr>
          <w:color w:val="000000"/>
        </w:rPr>
        <w:t>Persons</w:t>
      </w:r>
      <w:proofErr w:type="gramEnd"/>
      <w:r>
        <w:rPr>
          <w:color w:val="000000"/>
        </w:rPr>
        <w:t xml:space="preserve"> Wishing to Address the Senate - none</w:t>
      </w:r>
      <w:r>
        <w:rPr>
          <w:color w:val="000000"/>
        </w:rPr>
        <w:br/>
      </w:r>
    </w:p>
    <w:p w14:paraId="00000008" w14:textId="77777777" w:rsidR="00260E67" w:rsidRDefault="00000000">
      <w:pPr>
        <w:numPr>
          <w:ilvl w:val="0"/>
          <w:numId w:val="1"/>
        </w:numPr>
        <w:pBdr>
          <w:top w:val="nil"/>
          <w:left w:val="nil"/>
          <w:bottom w:val="nil"/>
          <w:right w:val="nil"/>
          <w:between w:val="nil"/>
        </w:pBdr>
        <w:spacing w:after="0"/>
      </w:pPr>
      <w:r>
        <w:rPr>
          <w:color w:val="000000"/>
        </w:rPr>
        <w:t>Changes to Agenda Order - none</w:t>
      </w:r>
      <w:r>
        <w:rPr>
          <w:color w:val="000000"/>
        </w:rPr>
        <w:br/>
      </w:r>
    </w:p>
    <w:p w14:paraId="00000009" w14:textId="77777777" w:rsidR="00260E67" w:rsidRDefault="00000000">
      <w:pPr>
        <w:numPr>
          <w:ilvl w:val="0"/>
          <w:numId w:val="1"/>
        </w:numPr>
        <w:pBdr>
          <w:top w:val="nil"/>
          <w:left w:val="nil"/>
          <w:bottom w:val="nil"/>
          <w:right w:val="nil"/>
          <w:between w:val="nil"/>
        </w:pBdr>
        <w:spacing w:after="0"/>
      </w:pPr>
      <w:r>
        <w:rPr>
          <w:b/>
          <w:color w:val="000000"/>
        </w:rPr>
        <w:t xml:space="preserve">Consent Calendar - Items A-F approved by unanimous consent. </w:t>
      </w:r>
      <w:r>
        <w:rPr>
          <w:color w:val="000000"/>
        </w:rPr>
        <w:br/>
        <w:t xml:space="preserve">A. Motion to Approve Unofficial Meeting Minutes of March 7, </w:t>
      </w:r>
      <w:proofErr w:type="gramStart"/>
      <w:r>
        <w:rPr>
          <w:color w:val="000000"/>
        </w:rPr>
        <w:t>2025</w:t>
      </w:r>
      <w:proofErr w:type="gramEnd"/>
      <w:r>
        <w:rPr>
          <w:color w:val="000000"/>
        </w:rPr>
        <w:t xml:space="preserve"> </w:t>
      </w:r>
      <w:r>
        <w:rPr>
          <w:color w:val="000000"/>
        </w:rPr>
        <w:br/>
        <w:t>B. 2025-26 Materials List Fee</w:t>
      </w:r>
      <w:r>
        <w:rPr>
          <w:color w:val="000000"/>
        </w:rPr>
        <w:br/>
        <w:t xml:space="preserve">C. AP 5031 Materials List </w:t>
      </w:r>
      <w:r>
        <w:rPr>
          <w:color w:val="000000"/>
        </w:rPr>
        <w:br/>
        <w:t>D. BP 4260 Prerequisite and Corequisites</w:t>
      </w:r>
      <w:r>
        <w:rPr>
          <w:color w:val="000000"/>
        </w:rPr>
        <w:br/>
        <w:t>E. Equivalencies</w:t>
      </w:r>
      <w:r>
        <w:rPr>
          <w:color w:val="000000"/>
        </w:rPr>
        <w:br/>
        <w:t>F. Curriculum Packet III</w:t>
      </w:r>
      <w:r>
        <w:rPr>
          <w:color w:val="000000"/>
        </w:rPr>
        <w:br/>
      </w:r>
      <w:r>
        <w:rPr>
          <w:color w:val="000000"/>
        </w:rPr>
        <w:br/>
      </w:r>
    </w:p>
    <w:p w14:paraId="0000000A" w14:textId="77777777" w:rsidR="00260E67" w:rsidRDefault="00000000">
      <w:pPr>
        <w:numPr>
          <w:ilvl w:val="0"/>
          <w:numId w:val="1"/>
        </w:numPr>
        <w:pBdr>
          <w:top w:val="nil"/>
          <w:left w:val="nil"/>
          <w:bottom w:val="nil"/>
          <w:right w:val="nil"/>
          <w:between w:val="nil"/>
        </w:pBdr>
        <w:spacing w:after="0"/>
      </w:pPr>
      <w:r>
        <w:rPr>
          <w:color w:val="000000"/>
        </w:rPr>
        <w:t xml:space="preserve">Action Item, First Read (Vote Required) </w:t>
      </w:r>
      <w:r>
        <w:rPr>
          <w:color w:val="000000"/>
        </w:rPr>
        <w:br/>
      </w:r>
      <w:r>
        <w:rPr>
          <w:b/>
          <w:color w:val="000000"/>
        </w:rPr>
        <w:t xml:space="preserve">A. Sabbatical Leave Reports </w:t>
      </w:r>
      <w:r>
        <w:rPr>
          <w:i/>
          <w:color w:val="000000"/>
          <w:sz w:val="20"/>
          <w:szCs w:val="20"/>
        </w:rPr>
        <w:t xml:space="preserve"> </w:t>
      </w:r>
      <w:r>
        <w:rPr>
          <w:i/>
          <w:color w:val="000000"/>
          <w:sz w:val="20"/>
          <w:szCs w:val="20"/>
        </w:rPr>
        <w:br/>
      </w:r>
      <w:r>
        <w:rPr>
          <w:b/>
          <w:color w:val="000000"/>
        </w:rPr>
        <w:t xml:space="preserve">Senate Motions to Approve (7) Sabbatical Leave Reports moving on to the next agenda as an Action Item, Second Read. </w:t>
      </w:r>
      <w:r>
        <w:rPr>
          <w:b/>
          <w:color w:val="000000"/>
        </w:rPr>
        <w:br/>
        <w:t xml:space="preserve">Discussion: </w:t>
      </w:r>
      <w:r>
        <w:rPr>
          <w:color w:val="000000"/>
        </w:rPr>
        <w:t xml:space="preserve">SLC chairs review the </w:t>
      </w:r>
      <w:r>
        <w:t>r</w:t>
      </w:r>
      <w:r>
        <w:rPr>
          <w:color w:val="000000"/>
        </w:rPr>
        <w:t xml:space="preserve">eport process with senators. Julius found it challenging to review the reports in current form, calling attention to broken </w:t>
      </w:r>
      <w:r>
        <w:rPr>
          <w:color w:val="000000"/>
        </w:rPr>
        <w:lastRenderedPageBreak/>
        <w:t xml:space="preserve">links and unbookmarked report </w:t>
      </w:r>
      <w:proofErr w:type="gramStart"/>
      <w:r>
        <w:rPr>
          <w:color w:val="000000"/>
        </w:rPr>
        <w:t>detail</w:t>
      </w:r>
      <w:proofErr w:type="gramEnd"/>
      <w:r>
        <w:rPr>
          <w:color w:val="000000"/>
        </w:rPr>
        <w:t xml:space="preserve">. Asked which party is </w:t>
      </w:r>
      <w:r>
        <w:t>responsible</w:t>
      </w:r>
      <w:r>
        <w:rPr>
          <w:color w:val="000000"/>
        </w:rPr>
        <w:t xml:space="preserve"> for considerations towards accessibility? Other senators affirmed that the report submission process is challenging due to Google’s limiting form functions. Hernandez thanked senators for their feedback and suggested that the committee work with IT to develop a more advanced reporting process. </w:t>
      </w:r>
      <w:r>
        <w:rPr>
          <w:color w:val="000000"/>
        </w:rPr>
        <w:br/>
      </w:r>
    </w:p>
    <w:p w14:paraId="0000000B" w14:textId="77777777" w:rsidR="00260E67" w:rsidRDefault="00000000">
      <w:pPr>
        <w:numPr>
          <w:ilvl w:val="0"/>
          <w:numId w:val="1"/>
        </w:numPr>
        <w:pBdr>
          <w:top w:val="nil"/>
          <w:left w:val="nil"/>
          <w:bottom w:val="nil"/>
          <w:right w:val="nil"/>
          <w:between w:val="nil"/>
        </w:pBdr>
        <w:spacing w:after="0"/>
      </w:pPr>
      <w:r>
        <w:rPr>
          <w:b/>
          <w:color w:val="000000"/>
        </w:rPr>
        <w:t xml:space="preserve">B. Senate motions to approve SLC Recommendation to Approve Sabbatical Leave Applications and Reports by consent, moves to the </w:t>
      </w:r>
      <w:r>
        <w:rPr>
          <w:b/>
        </w:rPr>
        <w:t>next</w:t>
      </w:r>
      <w:r>
        <w:rPr>
          <w:b/>
          <w:color w:val="000000"/>
        </w:rPr>
        <w:t xml:space="preserve"> agenda item as an Action Item, Second Read. </w:t>
      </w:r>
      <w:r>
        <w:rPr>
          <w:b/>
          <w:color w:val="000000"/>
        </w:rPr>
        <w:br/>
        <w:t xml:space="preserve">Discussion: Hernandez </w:t>
      </w:r>
      <w:r>
        <w:rPr>
          <w:color w:val="000000"/>
        </w:rPr>
        <w:t xml:space="preserve">shares that the benefit to the college is that it streamlines the process, it respects the thorough vetting completed by the committee and it helps Senate focus on its broader responsibilities by entrusting detailed evaluations to the SLC. Currently the process feels rushed right to </w:t>
      </w:r>
      <w:r>
        <w:t>ensure the senate</w:t>
      </w:r>
      <w:r>
        <w:rPr>
          <w:color w:val="000000"/>
        </w:rPr>
        <w:t xml:space="preserve"> has enough time for two reads. </w:t>
      </w:r>
      <w:r>
        <w:rPr>
          <w:color w:val="000000"/>
        </w:rPr>
        <w:br/>
      </w:r>
      <w:r>
        <w:rPr>
          <w:b/>
          <w:color w:val="000000"/>
        </w:rPr>
        <w:t>Coordinating Officer Julius</w:t>
      </w:r>
      <w:r>
        <w:rPr>
          <w:color w:val="000000"/>
        </w:rPr>
        <w:t xml:space="preserve"> shares that if reports are moved to the consent calendar, they may not be read and emphasizes that sabbatical reports are important enough that each one should be given a thorough read by senators, if for anything to connect with their colleague and share feedback and appreciation. His concern is that they may become less visible. </w:t>
      </w:r>
      <w:r>
        <w:rPr>
          <w:b/>
          <w:color w:val="000000"/>
        </w:rPr>
        <w:t>Hernandez</w:t>
      </w:r>
      <w:r>
        <w:rPr>
          <w:color w:val="000000"/>
        </w:rPr>
        <w:t xml:space="preserve"> added that she favors this idea and asks Julius to join the committee. </w:t>
      </w:r>
      <w:r>
        <w:rPr>
          <w:color w:val="000000"/>
        </w:rPr>
        <w:br/>
      </w:r>
    </w:p>
    <w:p w14:paraId="0000000C" w14:textId="77777777" w:rsidR="00260E67" w:rsidRDefault="00000000">
      <w:pPr>
        <w:numPr>
          <w:ilvl w:val="0"/>
          <w:numId w:val="1"/>
        </w:numPr>
        <w:pBdr>
          <w:top w:val="nil"/>
          <w:left w:val="nil"/>
          <w:bottom w:val="nil"/>
          <w:right w:val="nil"/>
          <w:between w:val="nil"/>
        </w:pBdr>
        <w:spacing w:after="0"/>
      </w:pPr>
      <w:r>
        <w:rPr>
          <w:b/>
          <w:color w:val="000000"/>
        </w:rPr>
        <w:t xml:space="preserve">C. AP and BP Policy Review </w:t>
      </w:r>
      <w:r>
        <w:rPr>
          <w:b/>
          <w:color w:val="000000"/>
        </w:rPr>
        <w:br/>
        <w:t xml:space="preserve">Senate Motions to Approve all AP and BP Policies on Review and move them to the next agenda as an Action Item, Second Read. </w:t>
      </w:r>
      <w:r>
        <w:rPr>
          <w:color w:val="000000"/>
        </w:rPr>
        <w:t xml:space="preserve"> </w:t>
      </w:r>
    </w:p>
    <w:p w14:paraId="0000000D" w14:textId="77777777" w:rsidR="00260E67" w:rsidRDefault="00000000">
      <w:pPr>
        <w:pBdr>
          <w:top w:val="nil"/>
          <w:left w:val="nil"/>
          <w:bottom w:val="nil"/>
          <w:right w:val="nil"/>
          <w:between w:val="nil"/>
        </w:pBdr>
        <w:spacing w:after="0"/>
        <w:ind w:left="1080"/>
        <w:rPr>
          <w:color w:val="000000"/>
        </w:rPr>
      </w:pPr>
      <w:r>
        <w:rPr>
          <w:color w:val="000000"/>
        </w:rPr>
        <w:t>4100B Graduation Requirements for Baccalaureate degrees replaced references to CSU GE and IGETC with Cal-GETC.</w:t>
      </w:r>
    </w:p>
    <w:p w14:paraId="0000000E" w14:textId="77777777" w:rsidR="00260E67" w:rsidRDefault="00260E67">
      <w:pPr>
        <w:pBdr>
          <w:top w:val="nil"/>
          <w:left w:val="nil"/>
          <w:bottom w:val="nil"/>
          <w:right w:val="nil"/>
          <w:between w:val="nil"/>
        </w:pBdr>
        <w:spacing w:after="0"/>
        <w:ind w:left="1080"/>
        <w:rPr>
          <w:color w:val="000000"/>
        </w:rPr>
      </w:pPr>
    </w:p>
    <w:p w14:paraId="0000000F" w14:textId="77777777" w:rsidR="00260E67" w:rsidRDefault="00000000">
      <w:pPr>
        <w:pBdr>
          <w:top w:val="nil"/>
          <w:left w:val="nil"/>
          <w:bottom w:val="nil"/>
          <w:right w:val="nil"/>
          <w:between w:val="nil"/>
        </w:pBdr>
        <w:spacing w:after="0"/>
        <w:ind w:left="1080"/>
        <w:rPr>
          <w:color w:val="000000"/>
        </w:rPr>
      </w:pPr>
      <w:r>
        <w:rPr>
          <w:b/>
          <w:color w:val="000000"/>
        </w:rPr>
        <w:t>BP 4100 C</w:t>
      </w:r>
      <w:r>
        <w:rPr>
          <w:color w:val="000000"/>
        </w:rPr>
        <w:t xml:space="preserve"> – Graduation Requirements for Adult High School Credit Certification</w:t>
      </w:r>
      <w:r>
        <w:rPr>
          <w:color w:val="000000"/>
        </w:rPr>
        <w:br/>
      </w:r>
    </w:p>
    <w:p w14:paraId="00000010" w14:textId="77777777" w:rsidR="00260E67" w:rsidRDefault="00000000">
      <w:pPr>
        <w:pBdr>
          <w:top w:val="nil"/>
          <w:left w:val="nil"/>
          <w:bottom w:val="nil"/>
          <w:right w:val="nil"/>
          <w:between w:val="nil"/>
        </w:pBdr>
        <w:spacing w:after="0"/>
        <w:ind w:left="1080"/>
        <w:rPr>
          <w:color w:val="000000"/>
        </w:rPr>
      </w:pPr>
      <w:r>
        <w:rPr>
          <w:b/>
          <w:color w:val="000000"/>
        </w:rPr>
        <w:t>AP 4050</w:t>
      </w:r>
      <w:r>
        <w:rPr>
          <w:color w:val="000000"/>
        </w:rPr>
        <w:t xml:space="preserve"> – Articulation replaced reference to CSU and IGETC with Cal-GETC; updated high school articulation credit by exam to reflect current practice. </w:t>
      </w:r>
    </w:p>
    <w:p w14:paraId="00000011" w14:textId="77777777" w:rsidR="00260E67" w:rsidRDefault="00000000">
      <w:pPr>
        <w:pBdr>
          <w:top w:val="nil"/>
          <w:left w:val="nil"/>
          <w:bottom w:val="nil"/>
          <w:right w:val="nil"/>
          <w:between w:val="nil"/>
        </w:pBdr>
        <w:spacing w:after="0"/>
        <w:ind w:left="1080"/>
        <w:rPr>
          <w:color w:val="000000"/>
        </w:rPr>
      </w:pPr>
      <w:r>
        <w:rPr>
          <w:color w:val="000000"/>
        </w:rPr>
        <w:t xml:space="preserve"> </w:t>
      </w:r>
      <w:r>
        <w:rPr>
          <w:color w:val="000000"/>
        </w:rPr>
        <w:br/>
      </w:r>
      <w:r>
        <w:rPr>
          <w:b/>
          <w:color w:val="000000"/>
        </w:rPr>
        <w:t>AP 4105</w:t>
      </w:r>
      <w:r>
        <w:rPr>
          <w:color w:val="000000"/>
        </w:rPr>
        <w:t xml:space="preserve"> – Distance Education, under certification, D. Regular and substantive interaction, a. Types of interaction, modified what constitutes direct instruction (#4) </w:t>
      </w:r>
      <w:r>
        <w:rPr>
          <w:b/>
          <w:color w:val="000000"/>
        </w:rPr>
        <w:t>Discussion:</w:t>
      </w:r>
      <w:r>
        <w:rPr>
          <w:color w:val="000000"/>
        </w:rPr>
        <w:t xml:space="preserve"> senators asked for clarification on what constitutes direct instruction; defining the nature of whether a recorded lecture would qualify as direct instruction. Julius confirms that if a faculty member’s voice is used to record the lecture or video shared asynchronously, it is valid. </w:t>
      </w:r>
    </w:p>
    <w:p w14:paraId="00000012" w14:textId="77777777" w:rsidR="00260E67" w:rsidRDefault="00260E67">
      <w:pPr>
        <w:pBdr>
          <w:top w:val="nil"/>
          <w:left w:val="nil"/>
          <w:bottom w:val="nil"/>
          <w:right w:val="nil"/>
          <w:between w:val="nil"/>
        </w:pBdr>
        <w:spacing w:after="0"/>
        <w:ind w:left="1080"/>
        <w:rPr>
          <w:color w:val="000000"/>
        </w:rPr>
      </w:pPr>
    </w:p>
    <w:p w14:paraId="00000013" w14:textId="77777777" w:rsidR="00260E67" w:rsidRDefault="00000000">
      <w:pPr>
        <w:numPr>
          <w:ilvl w:val="0"/>
          <w:numId w:val="1"/>
        </w:numPr>
        <w:pBdr>
          <w:top w:val="nil"/>
          <w:left w:val="nil"/>
          <w:bottom w:val="nil"/>
          <w:right w:val="nil"/>
          <w:between w:val="nil"/>
        </w:pBdr>
        <w:spacing w:after="0"/>
      </w:pPr>
      <w:r>
        <w:rPr>
          <w:b/>
          <w:color w:val="000000"/>
        </w:rPr>
        <w:t>Information / Discussion:</w:t>
      </w:r>
      <w:r>
        <w:rPr>
          <w:color w:val="000000"/>
        </w:rPr>
        <w:br/>
      </w:r>
      <w:r>
        <w:rPr>
          <w:b/>
          <w:color w:val="000000"/>
        </w:rPr>
        <w:t>CPC Updates on CCN – Fallstrom and Bolanos</w:t>
      </w:r>
      <w:r>
        <w:rPr>
          <w:color w:val="000000"/>
        </w:rPr>
        <w:br/>
        <w:t xml:space="preserve">Reviewed slide deck with senators sharing updates on course numbering implementation, explaining that the numbering system will be assigned from 1000 to 1399, with 400 unique common course numbers that could be offered in a single discipline. They also discussed the challenges of sequencing courses and the impact of the changes on noncredit courses. CPC is working closely with the communication department to adjust their course offerings. </w:t>
      </w:r>
      <w:r>
        <w:rPr>
          <w:color w:val="000000"/>
        </w:rPr>
        <w:br/>
        <w:t xml:space="preserve">Progress in Phase II and III which has started and is in different stages was shared; phase II has 23 courses divided into three parts, with part a </w:t>
      </w:r>
      <w:proofErr w:type="gramStart"/>
      <w:r>
        <w:rPr>
          <w:color w:val="000000"/>
        </w:rPr>
        <w:t>templates</w:t>
      </w:r>
      <w:proofErr w:type="gramEnd"/>
      <w:r>
        <w:rPr>
          <w:color w:val="000000"/>
        </w:rPr>
        <w:t xml:space="preserve"> already released. The next step for MiraCosta is to complete parts b and c, with templates expected by the end of April or May. The curriculum work at the college will likely start in summer – and senators were encouraged to share with constituents the need to complete pre-discipline surveys by April 15</w:t>
      </w:r>
      <w:r>
        <w:rPr>
          <w:color w:val="000000"/>
          <w:vertAlign w:val="superscript"/>
        </w:rPr>
        <w:t>th</w:t>
      </w:r>
      <w:r>
        <w:rPr>
          <w:color w:val="000000"/>
        </w:rPr>
        <w:t xml:space="preserve"> to have their voices heard in the development of templates. There is an opportunity for faculty to participate in a summer convening session to have a strong voice in the development process. The office of instruction is supporting funds to compensate faculty for summer work in template development. The importance of maintaining articulation and the need for faculty to start phase II work was encouraged, a key highlight noted is that 40-50% of the course catalog will be coming through in the next two years. All departments are encouraged to review the course list and plan accordingly.  </w:t>
      </w:r>
      <w:r>
        <w:rPr>
          <w:color w:val="000000"/>
        </w:rPr>
        <w:br/>
      </w:r>
      <w:r>
        <w:rPr>
          <w:b/>
          <w:color w:val="000000"/>
        </w:rPr>
        <w:t xml:space="preserve">Final mentions included </w:t>
      </w:r>
      <w:r>
        <w:rPr>
          <w:color w:val="000000"/>
        </w:rPr>
        <w:t>the importance of support from the Office of Instruction and colleagues in managing the changing rules and processes. Encouraged faculty to complete the pre-convening survey and nominate members for the summer workgroup by April 15</w:t>
      </w:r>
      <w:r>
        <w:rPr>
          <w:color w:val="000000"/>
          <w:vertAlign w:val="superscript"/>
        </w:rPr>
        <w:t>th</w:t>
      </w:r>
      <w:r>
        <w:rPr>
          <w:color w:val="000000"/>
        </w:rPr>
        <w:t xml:space="preserve">. </w:t>
      </w:r>
    </w:p>
    <w:p w14:paraId="00000014" w14:textId="77777777" w:rsidR="00260E67" w:rsidRDefault="00260E67">
      <w:pPr>
        <w:pBdr>
          <w:top w:val="nil"/>
          <w:left w:val="nil"/>
          <w:bottom w:val="nil"/>
          <w:right w:val="nil"/>
          <w:between w:val="nil"/>
        </w:pBdr>
        <w:spacing w:after="0"/>
        <w:ind w:left="1080"/>
        <w:rPr>
          <w:color w:val="000000"/>
        </w:rPr>
      </w:pPr>
    </w:p>
    <w:p w14:paraId="00000015" w14:textId="77777777" w:rsidR="00260E67" w:rsidRDefault="00000000">
      <w:pPr>
        <w:pBdr>
          <w:top w:val="nil"/>
          <w:left w:val="nil"/>
          <w:bottom w:val="nil"/>
          <w:right w:val="nil"/>
          <w:between w:val="nil"/>
        </w:pBdr>
        <w:spacing w:after="0"/>
        <w:ind w:left="1080"/>
        <w:rPr>
          <w:color w:val="000000"/>
        </w:rPr>
      </w:pPr>
      <w:r>
        <w:rPr>
          <w:b/>
          <w:color w:val="000000"/>
        </w:rPr>
        <w:t xml:space="preserve">Ben Gamboa – Increasing Economic Mobility for MiraCosta Grads </w:t>
      </w:r>
      <w:r>
        <w:rPr>
          <w:b/>
          <w:color w:val="000000"/>
        </w:rPr>
        <w:br/>
      </w:r>
      <w:r>
        <w:rPr>
          <w:color w:val="000000"/>
        </w:rPr>
        <w:t xml:space="preserve">Gamboa reviews a slide deck depicting economic mobility and workforce outcomes. He highlighted the high cost of living in San Diego, stating that a family of four needs $53 an hour for a full-time working adult to survive and a single person needs to earn a wage of $26 an hour to afford living here. </w:t>
      </w:r>
      <w:r>
        <w:rPr>
          <w:color w:val="000000"/>
        </w:rPr>
        <w:br/>
        <w:t>He emphasized the need for a strong workforce and career education- with wages being a crucial factor in program approval and funding. There is a new requirement for community colleges to publish wage outcomes, Gamboa praised some of MCCs programs such as computer science, cyber security, and nursing, for achieving better wage outcomes than CSUs at 6 months post-</w:t>
      </w:r>
      <w:r>
        <w:rPr>
          <w:color w:val="000000"/>
        </w:rPr>
        <w:lastRenderedPageBreak/>
        <w:t xml:space="preserve">graduation. </w:t>
      </w:r>
      <w:r>
        <w:rPr>
          <w:color w:val="000000"/>
        </w:rPr>
        <w:br/>
        <w:t xml:space="preserve">Improving Wage Outcomes for students – strategies were shared to improve wage outcomes for students at the College. Presenting several approaches including aligning curriculum with industry needs, embedding employability skills, and expanding work-based learning opportunities like internships and apprenticeships. </w:t>
      </w:r>
      <w:r>
        <w:rPr>
          <w:color w:val="000000"/>
        </w:rPr>
        <w:br/>
        <w:t xml:space="preserve">The college is also focusing on career exploration events and collaborating with other institutions to track student outcomes for post-graduation. The college does not currently have access to data on student success post-graduation. </w:t>
      </w:r>
      <w:r>
        <w:rPr>
          <w:color w:val="000000"/>
        </w:rPr>
        <w:br/>
        <w:t xml:space="preserve">The college is also looking at ways to connect students with employment on campus in conjunction with their academic learning. </w:t>
      </w:r>
      <w:r>
        <w:rPr>
          <w:color w:val="000000"/>
        </w:rPr>
        <w:br/>
        <w:t xml:space="preserve">Gamboa gives a shout-out to Robin Allyn for her work in increasing student participation in work-based learning. Her efforts have tremendously increased internship, apprenticeship and industry partnerships among students and faculty. Additionally, two new hires in career education will significantly boost the research and development of the program. A recently awarded grant in the amount of $3.2 million will allow further investigation of resource alignment within the communities we serve to identify areas of need and growth. </w:t>
      </w:r>
      <w:r>
        <w:rPr>
          <w:color w:val="FF0000"/>
        </w:rPr>
        <w:br/>
      </w:r>
      <w:r>
        <w:rPr>
          <w:b/>
          <w:color w:val="000000"/>
        </w:rPr>
        <w:t xml:space="preserve">Discussion: </w:t>
      </w:r>
      <w:r>
        <w:rPr>
          <w:color w:val="000000"/>
        </w:rPr>
        <w:t>Sunny shared that the college was invited to participate in a community vibrance project with Palomar and CSU San Marcos to learn more about “what happens to students after graduation?” It is a long-term collective impact data discovery project that is mainly funded by CSU San Marcos, with some fundraising at the community college level.</w:t>
      </w:r>
      <w:r>
        <w:rPr>
          <w:color w:val="000000"/>
        </w:rPr>
        <w:br/>
        <w:t xml:space="preserve">Sunny also shared that the Governor just released the </w:t>
      </w:r>
      <w:r>
        <w:rPr>
          <w:b/>
          <w:color w:val="000000"/>
          <w:u w:val="single"/>
        </w:rPr>
        <w:t>Career Education Master Plan</w:t>
      </w:r>
      <w:r>
        <w:rPr>
          <w:color w:val="000000"/>
        </w:rPr>
        <w:t xml:space="preserve">, to which Ben Gamboa would like to return and present his findings </w:t>
      </w:r>
      <w:r>
        <w:t>to the Senate</w:t>
      </w:r>
      <w:r>
        <w:rPr>
          <w:color w:val="000000"/>
        </w:rPr>
        <w:t xml:space="preserve"> in early Fall. </w:t>
      </w:r>
      <w:r>
        <w:rPr>
          <w:color w:val="000000"/>
        </w:rPr>
        <w:br/>
        <w:t xml:space="preserve">Senators asked questions regarding online students and how they will be able to take part in the efforts of the career education program? Gamboa shared that a lot of our apprenticeships are 100% competency based and remote, digital marketing, IT, computer science and cyber-security are all programs undergoing reviews of how we will resource align to bridge industry with faculty providing direct WBL to students. Mentions of high numbers of students in remote paid internships with a </w:t>
      </w:r>
      <w:r>
        <w:t>shout out</w:t>
      </w:r>
      <w:r>
        <w:rPr>
          <w:color w:val="000000"/>
        </w:rPr>
        <w:t xml:space="preserve"> to Senator Scharff who collaborated with Career education to become a certified business program with the SBC. </w:t>
      </w:r>
      <w:r>
        <w:rPr>
          <w:color w:val="000000"/>
        </w:rPr>
        <w:br/>
      </w:r>
      <w:r>
        <w:rPr>
          <w:b/>
          <w:color w:val="000000"/>
        </w:rPr>
        <w:t xml:space="preserve">Senator Page </w:t>
      </w:r>
      <w:r>
        <w:rPr>
          <w:color w:val="000000"/>
        </w:rPr>
        <w:t xml:space="preserve">asked if the program considered building up on campus employment opportunities e.g. within our learning commons, tutoring centers and other student facing arenas. Gamboa noted that his new hires will be developing a connection between student workers and employment </w:t>
      </w:r>
      <w:r>
        <w:rPr>
          <w:color w:val="000000"/>
        </w:rPr>
        <w:lastRenderedPageBreak/>
        <w:t xml:space="preserve">experiences, also helping faculty better align and develop programs that will assist with connecting their learning to local industry. </w:t>
      </w:r>
      <w:r>
        <w:rPr>
          <w:color w:val="000000"/>
        </w:rPr>
        <w:br/>
      </w:r>
      <w:r>
        <w:rPr>
          <w:b/>
          <w:color w:val="000000"/>
        </w:rPr>
        <w:t xml:space="preserve">Senator </w:t>
      </w:r>
      <w:proofErr w:type="spellStart"/>
      <w:r>
        <w:rPr>
          <w:b/>
          <w:color w:val="000000"/>
        </w:rPr>
        <w:t>Graboi</w:t>
      </w:r>
      <w:proofErr w:type="spellEnd"/>
      <w:r>
        <w:rPr>
          <w:b/>
          <w:color w:val="000000"/>
        </w:rPr>
        <w:t xml:space="preserve"> </w:t>
      </w:r>
      <w:r>
        <w:rPr>
          <w:color w:val="000000"/>
        </w:rPr>
        <w:t xml:space="preserve">asked if Gamboa had trend information showing where students are leading up to earning $53 an hour? Gamboa shared that about 46-47% of students are reaching the data threshold within 6 months post-graduation. Final thoughts included the need to have a faculty liaison within career education as while some faculty are onboard there are struggles. Gamboa encouraged senators to join arms with the new development director, Molly Ash to discuss building better systems within departments. </w:t>
      </w:r>
    </w:p>
    <w:p w14:paraId="00000016" w14:textId="77777777" w:rsidR="00260E67" w:rsidRDefault="00260E67">
      <w:pPr>
        <w:pBdr>
          <w:top w:val="nil"/>
          <w:left w:val="nil"/>
          <w:bottom w:val="nil"/>
          <w:right w:val="nil"/>
          <w:between w:val="nil"/>
        </w:pBdr>
        <w:spacing w:after="0"/>
        <w:ind w:left="1080"/>
        <w:rPr>
          <w:color w:val="000000"/>
        </w:rPr>
      </w:pPr>
    </w:p>
    <w:p w14:paraId="00000017" w14:textId="77777777" w:rsidR="00260E67" w:rsidRDefault="00000000">
      <w:pPr>
        <w:numPr>
          <w:ilvl w:val="0"/>
          <w:numId w:val="1"/>
        </w:numPr>
        <w:pBdr>
          <w:top w:val="nil"/>
          <w:left w:val="nil"/>
          <w:bottom w:val="nil"/>
          <w:right w:val="nil"/>
          <w:between w:val="nil"/>
        </w:pBdr>
        <w:spacing w:after="0"/>
      </w:pPr>
      <w:r>
        <w:rPr>
          <w:b/>
          <w:color w:val="000000"/>
        </w:rPr>
        <w:t>Reports Sunny Cooke</w:t>
      </w:r>
      <w:r>
        <w:rPr>
          <w:color w:val="000000"/>
        </w:rPr>
        <w:br/>
        <w:t xml:space="preserve">All were encouraged to RSVP </w:t>
      </w:r>
      <w:r>
        <w:t>for the April</w:t>
      </w:r>
      <w:r>
        <w:rPr>
          <w:color w:val="000000"/>
        </w:rPr>
        <w:t xml:space="preserve"> 18</w:t>
      </w:r>
      <w:r>
        <w:rPr>
          <w:color w:val="000000"/>
          <w:vertAlign w:val="superscript"/>
        </w:rPr>
        <w:t>th</w:t>
      </w:r>
      <w:r>
        <w:rPr>
          <w:color w:val="000000"/>
        </w:rPr>
        <w:t xml:space="preserve"> Spring Celebration and attend the weekend’s Jazz Festival. Senator Warren shared that 81 associate faculty will be honored at the celebration. A reference was made to Prop 209 and Board Policy 3410 (Non-Discrimination), affirming the college’s commitment to providing access to services and events. The college will consult with legal counsel as needed to support this position. </w:t>
      </w:r>
    </w:p>
    <w:p w14:paraId="00000018" w14:textId="77777777" w:rsidR="00260E67" w:rsidRDefault="00000000">
      <w:pPr>
        <w:pBdr>
          <w:top w:val="nil"/>
          <w:left w:val="nil"/>
          <w:bottom w:val="nil"/>
          <w:right w:val="nil"/>
          <w:between w:val="nil"/>
        </w:pBdr>
        <w:spacing w:after="0"/>
        <w:ind w:left="1080"/>
        <w:rPr>
          <w:color w:val="000000"/>
        </w:rPr>
      </w:pPr>
      <w:r>
        <w:rPr>
          <w:color w:val="000000"/>
        </w:rPr>
        <w:t xml:space="preserve">Reporting for the 50% Law is due April 8. MiraCosta College is one of ten districts reviewed under this regulation. One $10,000 discrepancy was noted; however, the college remains in good standing. </w:t>
      </w:r>
    </w:p>
    <w:p w14:paraId="00000019" w14:textId="77777777" w:rsidR="00260E67" w:rsidRDefault="00000000">
      <w:pPr>
        <w:pBdr>
          <w:top w:val="nil"/>
          <w:left w:val="nil"/>
          <w:bottom w:val="nil"/>
          <w:right w:val="nil"/>
          <w:between w:val="nil"/>
        </w:pBdr>
        <w:spacing w:after="0"/>
        <w:ind w:left="1080"/>
        <w:rPr>
          <w:color w:val="000000"/>
        </w:rPr>
      </w:pPr>
      <w:r>
        <w:rPr>
          <w:color w:val="000000"/>
        </w:rPr>
        <w:t xml:space="preserve">Clarification was provided regarding the allocation of faculty stipends, including for Academic Success &amp; Equity (ASP) and Career Counselors. The committee noted the original intent of the 50% Law and acknowledged the need to revisit alignment with student success supports. </w:t>
      </w:r>
    </w:p>
    <w:p w14:paraId="0000001A" w14:textId="77777777" w:rsidR="00260E67" w:rsidRDefault="00260E67">
      <w:pPr>
        <w:pBdr>
          <w:top w:val="nil"/>
          <w:left w:val="nil"/>
          <w:bottom w:val="nil"/>
          <w:right w:val="nil"/>
          <w:between w:val="nil"/>
        </w:pBdr>
        <w:spacing w:after="0"/>
        <w:ind w:left="1080"/>
        <w:rPr>
          <w:color w:val="000000"/>
        </w:rPr>
      </w:pPr>
    </w:p>
    <w:p w14:paraId="0000001B" w14:textId="77777777" w:rsidR="00260E67" w:rsidRDefault="00000000">
      <w:pPr>
        <w:numPr>
          <w:ilvl w:val="0"/>
          <w:numId w:val="1"/>
        </w:numPr>
        <w:pBdr>
          <w:top w:val="nil"/>
          <w:left w:val="nil"/>
          <w:bottom w:val="nil"/>
          <w:right w:val="nil"/>
          <w:between w:val="nil"/>
        </w:pBdr>
      </w:pPr>
      <w:r>
        <w:rPr>
          <w:color w:val="000000"/>
        </w:rPr>
        <w:t xml:space="preserve">Meeting adjourned at 11:05am </w:t>
      </w:r>
    </w:p>
    <w:sectPr w:rsidR="00260E67">
      <w:head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447F6C" w14:textId="77777777" w:rsidR="00862342" w:rsidRDefault="00862342">
      <w:pPr>
        <w:spacing w:after="0" w:line="240" w:lineRule="auto"/>
      </w:pPr>
      <w:r>
        <w:separator/>
      </w:r>
    </w:p>
  </w:endnote>
  <w:endnote w:type="continuationSeparator" w:id="0">
    <w:p w14:paraId="11F04F72" w14:textId="77777777" w:rsidR="00862342" w:rsidRDefault="008623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embedRegular r:id="rId1" w:fontKey="{84A1A00C-83C0-4C49-AE33-F1A53125C6EF}"/>
    <w:embedBold r:id="rId2" w:fontKey="{4F4FB351-08A9-477B-AA66-491645C69EC0}"/>
    <w:embedItalic r:id="rId3" w:fontKey="{40998E47-E778-4156-8C0E-C06B38995853}"/>
  </w:font>
  <w:font w:name="Aptos Display">
    <w:charset w:val="00"/>
    <w:family w:val="swiss"/>
    <w:pitch w:val="variable"/>
    <w:sig w:usb0="20000287" w:usb1="00000003" w:usb2="00000000" w:usb3="00000000" w:csb0="0000019F" w:csb1="00000000"/>
    <w:embedRegular r:id="rId4" w:fontKey="{1CA298BC-6E49-4ACF-8311-841461430091}"/>
  </w:font>
  <w:font w:name="Times New Roman">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CC8323" w14:textId="77777777" w:rsidR="00862342" w:rsidRDefault="00862342">
      <w:pPr>
        <w:spacing w:after="0" w:line="240" w:lineRule="auto"/>
      </w:pPr>
      <w:r>
        <w:separator/>
      </w:r>
    </w:p>
  </w:footnote>
  <w:footnote w:type="continuationSeparator" w:id="0">
    <w:p w14:paraId="5B1EBCCF" w14:textId="77777777" w:rsidR="00862342" w:rsidRDefault="008623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1C" w14:textId="2956089E" w:rsidR="00260E67" w:rsidRDefault="00260E67">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83F56C1"/>
    <w:multiLevelType w:val="multilevel"/>
    <w:tmpl w:val="DC927946"/>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5523836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0E67"/>
    <w:rsid w:val="00260E67"/>
    <w:rsid w:val="002F3E9B"/>
    <w:rsid w:val="004C5E0A"/>
    <w:rsid w:val="00862342"/>
    <w:rsid w:val="00BA100A"/>
    <w:rsid w:val="00D07DC2"/>
    <w:rsid w:val="00FB47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39D7AD"/>
  <w15:docId w15:val="{CAA29191-D05A-4827-9E9F-45CF6BB7E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4"/>
        <w:szCs w:val="24"/>
        <w:lang w:val="en-US" w:eastAsia="en-US"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A18B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A18B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A18B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A18B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A18B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A18B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A18B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A18B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A18B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A18B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EA18B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A18B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A18B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A18B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A18B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A18B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A18B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A18B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A18B4"/>
    <w:rPr>
      <w:rFonts w:eastAsiaTheme="majorEastAsia" w:cstheme="majorBidi"/>
      <w:color w:val="272727" w:themeColor="text1" w:themeTint="D8"/>
    </w:rPr>
  </w:style>
  <w:style w:type="character" w:customStyle="1" w:styleId="TitleChar">
    <w:name w:val="Title Char"/>
    <w:basedOn w:val="DefaultParagraphFont"/>
    <w:link w:val="Title"/>
    <w:uiPriority w:val="10"/>
    <w:rsid w:val="00EA18B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EA18B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A18B4"/>
    <w:pPr>
      <w:spacing w:before="160"/>
      <w:jc w:val="center"/>
    </w:pPr>
    <w:rPr>
      <w:i/>
      <w:iCs/>
      <w:color w:val="404040" w:themeColor="text1" w:themeTint="BF"/>
    </w:rPr>
  </w:style>
  <w:style w:type="character" w:customStyle="1" w:styleId="QuoteChar">
    <w:name w:val="Quote Char"/>
    <w:basedOn w:val="DefaultParagraphFont"/>
    <w:link w:val="Quote"/>
    <w:uiPriority w:val="29"/>
    <w:rsid w:val="00EA18B4"/>
    <w:rPr>
      <w:i/>
      <w:iCs/>
      <w:color w:val="404040" w:themeColor="text1" w:themeTint="BF"/>
    </w:rPr>
  </w:style>
  <w:style w:type="paragraph" w:styleId="ListParagraph">
    <w:name w:val="List Paragraph"/>
    <w:basedOn w:val="Normal"/>
    <w:uiPriority w:val="34"/>
    <w:qFormat/>
    <w:rsid w:val="00EA18B4"/>
    <w:pPr>
      <w:ind w:left="720"/>
      <w:contextualSpacing/>
    </w:pPr>
  </w:style>
  <w:style w:type="character" w:styleId="IntenseEmphasis">
    <w:name w:val="Intense Emphasis"/>
    <w:basedOn w:val="DefaultParagraphFont"/>
    <w:uiPriority w:val="21"/>
    <w:qFormat/>
    <w:rsid w:val="00EA18B4"/>
    <w:rPr>
      <w:i/>
      <w:iCs/>
      <w:color w:val="0F4761" w:themeColor="accent1" w:themeShade="BF"/>
    </w:rPr>
  </w:style>
  <w:style w:type="paragraph" w:styleId="IntenseQuote">
    <w:name w:val="Intense Quote"/>
    <w:basedOn w:val="Normal"/>
    <w:next w:val="Normal"/>
    <w:link w:val="IntenseQuoteChar"/>
    <w:uiPriority w:val="30"/>
    <w:qFormat/>
    <w:rsid w:val="00EA18B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A18B4"/>
    <w:rPr>
      <w:i/>
      <w:iCs/>
      <w:color w:val="0F4761" w:themeColor="accent1" w:themeShade="BF"/>
    </w:rPr>
  </w:style>
  <w:style w:type="character" w:styleId="IntenseReference">
    <w:name w:val="Intense Reference"/>
    <w:basedOn w:val="DefaultParagraphFont"/>
    <w:uiPriority w:val="32"/>
    <w:qFormat/>
    <w:rsid w:val="00EA18B4"/>
    <w:rPr>
      <w:b/>
      <w:bCs/>
      <w:smallCaps/>
      <w:color w:val="0F4761" w:themeColor="accent1" w:themeShade="BF"/>
      <w:spacing w:val="5"/>
    </w:rPr>
  </w:style>
  <w:style w:type="paragraph" w:styleId="Header">
    <w:name w:val="header"/>
    <w:basedOn w:val="Normal"/>
    <w:link w:val="HeaderChar"/>
    <w:uiPriority w:val="99"/>
    <w:unhideWhenUsed/>
    <w:rsid w:val="00EA18B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18B4"/>
  </w:style>
  <w:style w:type="paragraph" w:styleId="Footer">
    <w:name w:val="footer"/>
    <w:basedOn w:val="Normal"/>
    <w:link w:val="FooterChar"/>
    <w:uiPriority w:val="99"/>
    <w:unhideWhenUsed/>
    <w:rsid w:val="00EA18B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18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3faz+Zcq5poZ2fKiqn1NmWaN7Zg==">CgMxLjA4AHIhMTBGZzhmYl83aTVFOGQxbGZJSGJ4UzBpMkpxaVNqZnNS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1534</Words>
  <Characters>8750</Characters>
  <Application>Microsoft Office Word</Application>
  <DocSecurity>0</DocSecurity>
  <Lines>72</Lines>
  <Paragraphs>20</Paragraphs>
  <ScaleCrop>false</ScaleCrop>
  <Company/>
  <LinksUpToDate>false</LinksUpToDate>
  <CharactersWithSpaces>10264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Arielle Locke</dc:creator>
  <cp:lastModifiedBy>Arielle Locke</cp:lastModifiedBy>
  <cp:revision>3</cp:revision>
  <dcterms:created xsi:type="dcterms:W3CDTF">2025-05-13T16:39:00Z</dcterms:created>
  <dcterms:modified xsi:type="dcterms:W3CDTF">2025-05-13T16:41:00Z</dcterms:modified>
</cp:coreProperties>
</file>