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 w:firstLine="0"/>
        <w:rPr>
          <w:color w:val="000000"/>
        </w:rPr>
      </w:pPr>
      <w:r>
        <w:rPr>
          <w:color w:val="000000"/>
        </w:rPr>
        <w:t xml:space="preserve">Academic Senate Meeting </w:t>
      </w:r>
    </w:p>
    <w:p w14:paraId="00000002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0" w:right="0" w:firstLine="0"/>
        <w:rPr>
          <w:color w:val="000000"/>
        </w:rPr>
      </w:pPr>
      <w:r>
        <w:rPr>
          <w:color w:val="000000"/>
        </w:rPr>
        <w:t xml:space="preserve">April 18, 2025 </w:t>
      </w:r>
    </w:p>
    <w:p w14:paraId="00000003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 w:right="0" w:firstLine="0"/>
        <w:rPr>
          <w:color w:val="000000"/>
        </w:rPr>
      </w:pPr>
      <w:r>
        <w:rPr>
          <w:color w:val="000000"/>
        </w:rPr>
        <w:t>9:00 am – 11:00 am</w:t>
      </w:r>
      <w:r>
        <w:rPr>
          <w:color w:val="000000"/>
        </w:rPr>
        <w:br/>
        <w:t xml:space="preserve">OC1068 Boardroom </w:t>
      </w:r>
    </w:p>
    <w:p w14:paraId="00000004" w14:textId="74834AA1" w:rsidR="007264E2" w:rsidRDefault="00750C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7" w:line="240" w:lineRule="auto"/>
        <w:ind w:left="0" w:right="0" w:firstLine="0"/>
        <w:jc w:val="center"/>
        <w:rPr>
          <w:b/>
          <w:color w:val="000000"/>
        </w:rPr>
      </w:pPr>
      <w:r>
        <w:rPr>
          <w:b/>
          <w:color w:val="000000"/>
        </w:rPr>
        <w:t>O</w:t>
      </w:r>
      <w:r w:rsidR="00000000">
        <w:rPr>
          <w:b/>
          <w:color w:val="000000"/>
        </w:rPr>
        <w:t xml:space="preserve">fficial Minutes  </w:t>
      </w:r>
    </w:p>
    <w:p w14:paraId="00000005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40" w:lineRule="auto"/>
        <w:ind w:left="378" w:right="0" w:firstLine="0"/>
        <w:rPr>
          <w:b/>
          <w:color w:val="000000"/>
        </w:rPr>
      </w:pPr>
      <w:r>
        <w:rPr>
          <w:b/>
          <w:color w:val="000000"/>
        </w:rPr>
        <w:t xml:space="preserve">I. Call to Order </w:t>
      </w:r>
    </w:p>
    <w:p w14:paraId="00000006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83" w:lineRule="auto"/>
        <w:ind w:left="1079" w:right="599" w:hanging="1"/>
        <w:rPr>
          <w:color w:val="000000"/>
        </w:rPr>
      </w:pPr>
      <w:r>
        <w:rPr>
          <w:color w:val="000000"/>
        </w:rPr>
        <w:t xml:space="preserve">Vice President Davis called the meeting to order at 9:03 AM and </w:t>
      </w:r>
      <w:r>
        <w:t xml:space="preserve">in place of the traditional land acknowledgment, </w:t>
      </w:r>
      <w:r>
        <w:rPr>
          <w:color w:val="000000"/>
        </w:rPr>
        <w:t xml:space="preserve">delivered </w:t>
      </w:r>
      <w:proofErr w:type="gramStart"/>
      <w:r>
        <w:rPr>
          <w:color w:val="000000"/>
        </w:rPr>
        <w:t>a  detailed</w:t>
      </w:r>
      <w:proofErr w:type="gramEnd"/>
      <w:r>
        <w:rPr>
          <w:color w:val="000000"/>
        </w:rPr>
        <w:t xml:space="preserve"> summary</w:t>
      </w:r>
      <w:r>
        <w:t xml:space="preserve"> of the uniqueness of</w:t>
      </w:r>
      <w:r>
        <w:rPr>
          <w:color w:val="000000"/>
        </w:rPr>
        <w:t xml:space="preserve"> San Luis Rey and Kumeyaay Tribes</w:t>
      </w:r>
      <w:r>
        <w:t>.</w:t>
      </w:r>
      <w:r>
        <w:rPr>
          <w:color w:val="000000"/>
        </w:rPr>
        <w:t xml:space="preserve"> </w:t>
      </w:r>
    </w:p>
    <w:p w14:paraId="00000007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40" w:lineRule="auto"/>
        <w:ind w:left="378" w:right="0" w:firstLine="0"/>
        <w:rPr>
          <w:b/>
          <w:color w:val="000000"/>
        </w:rPr>
      </w:pPr>
      <w:r>
        <w:rPr>
          <w:b/>
          <w:color w:val="000000"/>
        </w:rPr>
        <w:t xml:space="preserve">II. Remote Member Attendance </w:t>
      </w:r>
    </w:p>
    <w:p w14:paraId="00000008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83" w:lineRule="auto"/>
        <w:ind w:left="1079" w:right="527" w:firstLine="7"/>
        <w:rPr>
          <w:color w:val="000000"/>
        </w:rPr>
      </w:pPr>
      <w:r>
        <w:rPr>
          <w:color w:val="000000"/>
        </w:rPr>
        <w:t xml:space="preserve">Senator Scharff requested to attend the meeting via one of the provisions </w:t>
      </w:r>
      <w:proofErr w:type="gramStart"/>
      <w:r>
        <w:rPr>
          <w:color w:val="000000"/>
        </w:rPr>
        <w:t>of  AB</w:t>
      </w:r>
      <w:proofErr w:type="gramEnd"/>
      <w:r>
        <w:rPr>
          <w:color w:val="000000"/>
        </w:rPr>
        <w:t xml:space="preserve">2449. Approved by </w:t>
      </w:r>
      <w:r>
        <w:t>u</w:t>
      </w:r>
      <w:r>
        <w:rPr>
          <w:color w:val="000000"/>
        </w:rPr>
        <w:t xml:space="preserve">nanimous </w:t>
      </w:r>
      <w:r>
        <w:t>c</w:t>
      </w:r>
      <w:r>
        <w:rPr>
          <w:color w:val="000000"/>
        </w:rPr>
        <w:t xml:space="preserve">onsent. </w:t>
      </w:r>
    </w:p>
    <w:p w14:paraId="00000009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378" w:right="0" w:firstLine="0"/>
        <w:rPr>
          <w:b/>
          <w:color w:val="000000"/>
        </w:rPr>
      </w:pPr>
      <w:r>
        <w:rPr>
          <w:b/>
          <w:color w:val="000000"/>
        </w:rPr>
        <w:t xml:space="preserve">III. Roll Call </w:t>
      </w:r>
    </w:p>
    <w:p w14:paraId="0000000A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79" w:right="0" w:firstLine="0"/>
        <w:rPr>
          <w:color w:val="000000"/>
        </w:rPr>
      </w:pPr>
      <w:r>
        <w:rPr>
          <w:b/>
        </w:rPr>
        <w:t>Present:</w:t>
      </w:r>
      <w:r>
        <w:t xml:space="preserve"> Sean Davis, Jim Julius, Krista Warren-</w:t>
      </w:r>
      <w:proofErr w:type="spellStart"/>
      <w:r>
        <w:t>Yagubyan</w:t>
      </w:r>
      <w:proofErr w:type="spellEnd"/>
      <w:r>
        <w:t xml:space="preserve">, Ghada Osman, Daniel Ante-Contreras, Afifa Zaman, Alexis Tucker-Sade, Julie </w:t>
      </w:r>
      <w:proofErr w:type="spellStart"/>
      <w:r>
        <w:t>Graboi</w:t>
      </w:r>
      <w:proofErr w:type="spellEnd"/>
      <w:r>
        <w:t xml:space="preserve">, Brian Page, Leigh Cotnoir, Sunny Cooke [ex-officio], Erica Duran, Jeff </w:t>
      </w:r>
      <w:proofErr w:type="spellStart"/>
      <w:r>
        <w:t>Murico</w:t>
      </w:r>
      <w:proofErr w:type="spellEnd"/>
      <w:r>
        <w:t xml:space="preserve">, Sarah Gross and Robin Allyn.  </w:t>
      </w:r>
      <w:r>
        <w:br/>
      </w:r>
      <w:r>
        <w:rPr>
          <w:b/>
        </w:rPr>
        <w:t>Absent: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Murico</w:t>
      </w:r>
      <w:proofErr w:type="spellEnd"/>
      <w:r>
        <w:t xml:space="preserve"> and </w:t>
      </w:r>
      <w:proofErr w:type="spellStart"/>
      <w:r>
        <w:t>mitchell</w:t>
      </w:r>
      <w:proofErr w:type="spellEnd"/>
    </w:p>
    <w:p w14:paraId="0000000B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091" w:right="0" w:firstLine="0"/>
        <w:rPr>
          <w:color w:val="000000"/>
        </w:rPr>
      </w:pPr>
      <w:r>
        <w:rPr>
          <w:b/>
        </w:rPr>
        <w:t>Online:</w:t>
      </w:r>
      <w:r>
        <w:t xml:space="preserve"> Fifteen community members joined online.</w:t>
      </w:r>
    </w:p>
    <w:p w14:paraId="0000000C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240" w:lineRule="auto"/>
        <w:ind w:left="378" w:right="0" w:firstLine="0"/>
        <w:rPr>
          <w:b/>
          <w:color w:val="000000"/>
        </w:rPr>
      </w:pPr>
      <w:r>
        <w:rPr>
          <w:b/>
          <w:color w:val="000000"/>
        </w:rPr>
        <w:t xml:space="preserve">IV. Persons willing to address the Senate </w:t>
      </w:r>
    </w:p>
    <w:p w14:paraId="0000000D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82" w:lineRule="auto"/>
        <w:ind w:left="1080" w:right="28" w:firstLine="17"/>
        <w:rPr>
          <w:color w:val="000000"/>
        </w:rPr>
      </w:pPr>
      <w:r>
        <w:rPr>
          <w:b/>
          <w:color w:val="000000"/>
        </w:rPr>
        <w:t xml:space="preserve">Public Comment: </w:t>
      </w:r>
      <w:r>
        <w:t>s</w:t>
      </w:r>
      <w:r>
        <w:rPr>
          <w:color w:val="000000"/>
        </w:rPr>
        <w:t>enator Allyn share</w:t>
      </w:r>
      <w:r>
        <w:t>d</w:t>
      </w:r>
      <w:r>
        <w:rPr>
          <w:color w:val="000000"/>
        </w:rPr>
        <w:t xml:space="preserve"> information regarding a student apprenticeship program, flyers passed around. </w:t>
      </w:r>
      <w:r>
        <w:t>s</w:t>
      </w:r>
      <w:r>
        <w:rPr>
          <w:color w:val="000000"/>
        </w:rPr>
        <w:t xml:space="preserve">enator Warren calls Point </w:t>
      </w:r>
      <w:proofErr w:type="gramStart"/>
      <w:r>
        <w:rPr>
          <w:color w:val="000000"/>
        </w:rPr>
        <w:t>of  Order</w:t>
      </w:r>
      <w:proofErr w:type="gramEnd"/>
      <w:r>
        <w:rPr>
          <w:color w:val="000000"/>
        </w:rPr>
        <w:t xml:space="preserve"> to senator Cotnoir who engaged in discussion during public comment. </w:t>
      </w:r>
      <w:r>
        <w:t>A</w:t>
      </w:r>
      <w:r>
        <w:rPr>
          <w:color w:val="000000"/>
        </w:rPr>
        <w:t>dd</w:t>
      </w:r>
      <w:r>
        <w:t>ing</w:t>
      </w:r>
      <w:r>
        <w:rPr>
          <w:color w:val="000000"/>
        </w:rPr>
        <w:t xml:space="preserve"> that there are several local colleges in our area who have done </w:t>
      </w:r>
      <w:proofErr w:type="gramStart"/>
      <w:r>
        <w:rPr>
          <w:color w:val="000000"/>
        </w:rPr>
        <w:t>away  with</w:t>
      </w:r>
      <w:proofErr w:type="gramEnd"/>
      <w:r>
        <w:rPr>
          <w:color w:val="000000"/>
        </w:rPr>
        <w:t xml:space="preserve"> Land Acknowledgements and </w:t>
      </w:r>
      <w:proofErr w:type="gramStart"/>
      <w:r>
        <w:rPr>
          <w:color w:val="000000"/>
        </w:rPr>
        <w:t>affirms</w:t>
      </w:r>
      <w:proofErr w:type="gramEnd"/>
      <w:r>
        <w:rPr>
          <w:color w:val="000000"/>
        </w:rPr>
        <w:t xml:space="preserve"> VP </w:t>
      </w:r>
      <w:proofErr w:type="spellStart"/>
      <w:r>
        <w:rPr>
          <w:color w:val="000000"/>
        </w:rPr>
        <w:t>Davis’</w:t>
      </w:r>
      <w:proofErr w:type="spellEnd"/>
      <w:r>
        <w:rPr>
          <w:color w:val="000000"/>
        </w:rPr>
        <w:t xml:space="preserve"> reading as a nice change. Senator Tucker-Sade shares that her students have asked her why course numbers are changing, adding that students seem unaware and confused by </w:t>
      </w:r>
      <w:proofErr w:type="gramStart"/>
      <w:r>
        <w:rPr>
          <w:color w:val="000000"/>
        </w:rPr>
        <w:t>the  Cal</w:t>
      </w:r>
      <w:proofErr w:type="gramEnd"/>
      <w:r>
        <w:rPr>
          <w:color w:val="000000"/>
        </w:rPr>
        <w:t xml:space="preserve">-GETC graduation track. She made a point to share that as a college we </w:t>
      </w:r>
      <w:proofErr w:type="gramStart"/>
      <w:r>
        <w:rPr>
          <w:color w:val="000000"/>
        </w:rPr>
        <w:t>need  to</w:t>
      </w:r>
      <w:proofErr w:type="gramEnd"/>
      <w:r>
        <w:rPr>
          <w:color w:val="000000"/>
        </w:rPr>
        <w:t xml:space="preserve"> continue offering on-ground classes. College President Cooke shared </w:t>
      </w:r>
      <w:proofErr w:type="gramStart"/>
      <w:r>
        <w:rPr>
          <w:color w:val="000000"/>
        </w:rPr>
        <w:t>insight  that</w:t>
      </w:r>
      <w:proofErr w:type="gramEnd"/>
      <w:r>
        <w:rPr>
          <w:color w:val="000000"/>
        </w:rPr>
        <w:t xml:space="preserve"> our college bookstore formally </w:t>
      </w:r>
      <w:proofErr w:type="spellStart"/>
      <w:r>
        <w:rPr>
          <w:color w:val="000000"/>
        </w:rPr>
        <w:t>eFollett</w:t>
      </w:r>
      <w:proofErr w:type="spellEnd"/>
      <w:r>
        <w:rPr>
          <w:color w:val="000000"/>
        </w:rPr>
        <w:t xml:space="preserve"> will now be </w:t>
      </w:r>
      <w:proofErr w:type="spellStart"/>
      <w:r>
        <w:rPr>
          <w:color w:val="000000"/>
        </w:rPr>
        <w:t>CoreText</w:t>
      </w:r>
      <w:proofErr w:type="spellEnd"/>
      <w:r>
        <w:rPr>
          <w:color w:val="000000"/>
        </w:rPr>
        <w:t xml:space="preserve">, a platform </w:t>
      </w:r>
      <w:proofErr w:type="gramStart"/>
      <w:r>
        <w:rPr>
          <w:color w:val="000000"/>
        </w:rPr>
        <w:t>that  rigorously</w:t>
      </w:r>
      <w:proofErr w:type="gramEnd"/>
      <w:r>
        <w:rPr>
          <w:color w:val="000000"/>
        </w:rPr>
        <w:t xml:space="preserve"> provides smart study tools, OER materials, the transition takes </w:t>
      </w:r>
      <w:proofErr w:type="gramStart"/>
      <w:r>
        <w:rPr>
          <w:color w:val="000000"/>
        </w:rPr>
        <w:t>place  May</w:t>
      </w:r>
      <w:proofErr w:type="gramEnd"/>
      <w:r>
        <w:rPr>
          <w:color w:val="000000"/>
        </w:rPr>
        <w:t xml:space="preserve"> 1, 2025, yet the college requested a push date to Fall to assist students </w:t>
      </w:r>
      <w:proofErr w:type="gramStart"/>
      <w:r>
        <w:rPr>
          <w:color w:val="000000"/>
        </w:rPr>
        <w:t>and  faculty</w:t>
      </w:r>
      <w:proofErr w:type="gramEnd"/>
      <w:r>
        <w:rPr>
          <w:color w:val="000000"/>
        </w:rPr>
        <w:t xml:space="preserve"> with the </w:t>
      </w:r>
      <w:r>
        <w:rPr>
          <w:color w:val="000000"/>
        </w:rPr>
        <w:lastRenderedPageBreak/>
        <w:t xml:space="preserve">transition.  </w:t>
      </w:r>
    </w:p>
    <w:p w14:paraId="0000000E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359" w:right="0" w:firstLine="0"/>
        <w:rPr>
          <w:color w:val="000000"/>
        </w:rPr>
      </w:pPr>
      <w:r>
        <w:rPr>
          <w:b/>
          <w:color w:val="000000"/>
        </w:rPr>
        <w:t xml:space="preserve">V. Consent Calendar </w:t>
      </w:r>
      <w:r>
        <w:rPr>
          <w:b/>
          <w:color w:val="000000"/>
        </w:rPr>
        <w:br/>
      </w:r>
      <w:r>
        <w:rPr>
          <w:b/>
          <w:color w:val="000000"/>
        </w:rPr>
        <w:tab/>
        <w:t xml:space="preserve">    </w:t>
      </w:r>
      <w:r>
        <w:rPr>
          <w:color w:val="000000"/>
        </w:rPr>
        <w:t>The m</w:t>
      </w:r>
      <w:r>
        <w:t>eeting minutes of April 4th and one equivalency in Music Production</w:t>
      </w:r>
      <w:r>
        <w:br/>
      </w:r>
      <w:r>
        <w:tab/>
        <w:t xml:space="preserve">     were approved by unanimous consent.</w:t>
      </w:r>
      <w:r>
        <w:rPr>
          <w:color w:val="000000"/>
        </w:rPr>
        <w:t xml:space="preserve"> </w:t>
      </w:r>
    </w:p>
    <w:p w14:paraId="0000000F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240" w:lineRule="auto"/>
        <w:ind w:left="359" w:right="0" w:firstLine="0"/>
        <w:rPr>
          <w:b/>
          <w:color w:val="000000"/>
        </w:rPr>
      </w:pPr>
      <w:r>
        <w:rPr>
          <w:b/>
          <w:color w:val="000000"/>
        </w:rPr>
        <w:t xml:space="preserve">VI. Action Item / Second Read </w:t>
      </w:r>
    </w:p>
    <w:p w14:paraId="00000010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079" w:right="0" w:firstLine="0"/>
        <w:rPr>
          <w:color w:val="000000"/>
        </w:rPr>
      </w:pPr>
      <w:r>
        <w:rPr>
          <w:color w:val="000000"/>
        </w:rPr>
        <w:t xml:space="preserve">A. Sabbatical Leave Reports </w:t>
      </w:r>
    </w:p>
    <w:p w14:paraId="00000011" w14:textId="77777777" w:rsidR="007264E2" w:rsidRDefault="00000000">
      <w:pPr>
        <w:widowControl w:val="0"/>
        <w:rPr>
          <w:color w:val="000000"/>
        </w:rPr>
      </w:pPr>
      <w:r>
        <w:rPr>
          <w:color w:val="000000"/>
        </w:rPr>
        <w:t>Motion passes to approve the Spring 2025 Sabbatical Leave Reports by unanimous consent [</w:t>
      </w:r>
      <w:r>
        <w:rPr>
          <w:b/>
          <w:color w:val="000000"/>
        </w:rPr>
        <w:t xml:space="preserve">MSU </w:t>
      </w:r>
      <w:proofErr w:type="spellStart"/>
      <w:r>
        <w:rPr>
          <w:b/>
          <w:color w:val="000000"/>
        </w:rPr>
        <w:t>Graboi</w:t>
      </w:r>
      <w:proofErr w:type="spellEnd"/>
      <w:r>
        <w:rPr>
          <w:b/>
          <w:color w:val="000000"/>
        </w:rPr>
        <w:t xml:space="preserve"> / </w:t>
      </w:r>
      <w:proofErr w:type="spellStart"/>
      <w:r>
        <w:rPr>
          <w:b/>
          <w:color w:val="000000"/>
        </w:rPr>
        <w:t>Coitnor</w:t>
      </w:r>
      <w:proofErr w:type="spellEnd"/>
      <w:r>
        <w:rPr>
          <w:b/>
          <w:color w:val="000000"/>
        </w:rPr>
        <w:t xml:space="preserve">] </w:t>
      </w:r>
      <w:r>
        <w:br/>
      </w:r>
      <w:r>
        <w:br/>
        <w:t xml:space="preserve">B. Sabbatical Leave documentation to be approved as a consent item. Motion passes to approve the SLCs request to </w:t>
      </w:r>
      <w:proofErr w:type="gramStart"/>
      <w:r>
        <w:t>move  documentation</w:t>
      </w:r>
      <w:proofErr w:type="gramEnd"/>
      <w:r>
        <w:t xml:space="preserve"> to the consent calendar [</w:t>
      </w:r>
      <w:r>
        <w:rPr>
          <w:b/>
          <w:color w:val="000000"/>
        </w:rPr>
        <w:t xml:space="preserve">MSU Duran/ Tucker-Sade] </w:t>
      </w:r>
    </w:p>
    <w:p w14:paraId="00000012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82" w:lineRule="auto"/>
        <w:ind w:left="1085" w:right="295" w:firstLine="6"/>
        <w:rPr>
          <w:color w:val="000000"/>
        </w:rPr>
      </w:pPr>
      <w:r>
        <w:rPr>
          <w:color w:val="000000"/>
        </w:rPr>
        <w:t xml:space="preserve">C. Senate approval of (4) Administrative Policies and (1) Board Policy Motion passes to approve all APs/BPs on the agenda for a second read: </w:t>
      </w:r>
      <w:r>
        <w:rPr>
          <w:color w:val="000000"/>
        </w:rPr>
        <w:br/>
        <w:t>1. AP 4100B [</w:t>
      </w:r>
      <w:r>
        <w:rPr>
          <w:b/>
          <w:color w:val="000000"/>
        </w:rPr>
        <w:t>MSU Page/Allyn]</w:t>
      </w:r>
      <w:r>
        <w:rPr>
          <w:color w:val="000000"/>
        </w:rPr>
        <w:t xml:space="preserve"> by unanimous consent.  </w:t>
      </w:r>
      <w:r>
        <w:br/>
      </w:r>
      <w:r>
        <w:rPr>
          <w:color w:val="000000"/>
        </w:rPr>
        <w:t>2. AP 4100C [</w:t>
      </w:r>
      <w:r>
        <w:rPr>
          <w:b/>
          <w:color w:val="000000"/>
        </w:rPr>
        <w:t>MSU Duran/</w:t>
      </w:r>
      <w:proofErr w:type="spellStart"/>
      <w:r>
        <w:rPr>
          <w:b/>
          <w:color w:val="000000"/>
        </w:rPr>
        <w:t>Graboi</w:t>
      </w:r>
      <w:proofErr w:type="spellEnd"/>
      <w:r>
        <w:rPr>
          <w:b/>
          <w:color w:val="000000"/>
        </w:rPr>
        <w:t xml:space="preserve">] </w:t>
      </w:r>
      <w:r>
        <w:rPr>
          <w:color w:val="000000"/>
        </w:rPr>
        <w:t>by unanimous consent.</w:t>
      </w:r>
      <w:r>
        <w:br/>
      </w:r>
      <w:r>
        <w:rPr>
          <w:color w:val="000000"/>
        </w:rPr>
        <w:t>3. BP 4100C [</w:t>
      </w:r>
      <w:r>
        <w:rPr>
          <w:b/>
          <w:color w:val="000000"/>
        </w:rPr>
        <w:t>MSU Duran/</w:t>
      </w:r>
      <w:proofErr w:type="spellStart"/>
      <w:r>
        <w:rPr>
          <w:b/>
          <w:color w:val="000000"/>
        </w:rPr>
        <w:t>Graboi</w:t>
      </w:r>
      <w:proofErr w:type="spellEnd"/>
      <w:r>
        <w:rPr>
          <w:b/>
          <w:color w:val="000000"/>
        </w:rPr>
        <w:t xml:space="preserve">] </w:t>
      </w:r>
      <w:r>
        <w:rPr>
          <w:color w:val="000000"/>
        </w:rPr>
        <w:t>by unanimous consent.</w:t>
      </w:r>
      <w:r>
        <w:br/>
      </w:r>
      <w:r>
        <w:rPr>
          <w:color w:val="000000"/>
        </w:rPr>
        <w:t>4. AP 4050 [</w:t>
      </w:r>
      <w:r>
        <w:rPr>
          <w:b/>
          <w:color w:val="000000"/>
        </w:rPr>
        <w:t>MSU Tucker-Sade/ Cotnoir]</w:t>
      </w:r>
      <w:r>
        <w:rPr>
          <w:color w:val="000000"/>
        </w:rPr>
        <w:t xml:space="preserve"> by unanimous consent.  </w:t>
      </w:r>
      <w:r>
        <w:rPr>
          <w:color w:val="000000"/>
        </w:rPr>
        <w:br/>
        <w:t>5. AP 4105 [</w:t>
      </w:r>
      <w:r>
        <w:rPr>
          <w:b/>
          <w:color w:val="000000"/>
        </w:rPr>
        <w:t>MSU</w:t>
      </w:r>
      <w:r>
        <w:rPr>
          <w:color w:val="000000"/>
        </w:rPr>
        <w:t xml:space="preserve"> </w:t>
      </w:r>
      <w:r>
        <w:rPr>
          <w:b/>
          <w:color w:val="000000"/>
        </w:rPr>
        <w:t>Julius/Cotnoir</w:t>
      </w:r>
      <w:r>
        <w:rPr>
          <w:b/>
        </w:rPr>
        <w:t xml:space="preserve">] </w:t>
      </w:r>
      <w:r>
        <w:rPr>
          <w:color w:val="000000"/>
        </w:rPr>
        <w:t xml:space="preserve">by unanimous consent.  </w:t>
      </w:r>
    </w:p>
    <w:p w14:paraId="00000013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359" w:right="0" w:firstLine="0"/>
        <w:rPr>
          <w:b/>
          <w:color w:val="000000"/>
        </w:rPr>
      </w:pPr>
      <w:r>
        <w:rPr>
          <w:b/>
          <w:color w:val="000000"/>
        </w:rPr>
        <w:t xml:space="preserve">VII. Action Item / First Read </w:t>
      </w:r>
    </w:p>
    <w:p w14:paraId="00000014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83" w:lineRule="auto"/>
        <w:ind w:left="1089" w:right="580" w:firstLine="8"/>
        <w:rPr>
          <w:b/>
          <w:color w:val="000000"/>
        </w:rPr>
      </w:pPr>
      <w:r>
        <w:rPr>
          <w:b/>
          <w:color w:val="000000"/>
        </w:rPr>
        <w:t xml:space="preserve">Proposal to disband the Academic Senate Awards Subcommittee to </w:t>
      </w:r>
      <w:proofErr w:type="spellStart"/>
      <w:r>
        <w:rPr>
          <w:b/>
          <w:color w:val="000000"/>
        </w:rPr>
        <w:t>Re establish</w:t>
      </w:r>
      <w:proofErr w:type="spellEnd"/>
      <w:r>
        <w:rPr>
          <w:b/>
          <w:color w:val="000000"/>
        </w:rPr>
        <w:t xml:space="preserve"> as the Faculty Awards Advisory Committee – Julius </w:t>
      </w:r>
    </w:p>
    <w:p w14:paraId="00000015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82" w:lineRule="auto"/>
        <w:ind w:left="1087" w:right="24" w:firstLine="3"/>
        <w:rPr>
          <w:color w:val="000000"/>
        </w:rPr>
      </w:pPr>
      <w:r>
        <w:rPr>
          <w:color w:val="000000"/>
        </w:rPr>
        <w:t xml:space="preserve">CO Julius invited </w:t>
      </w:r>
      <w:r>
        <w:t xml:space="preserve">Counseling Department </w:t>
      </w:r>
      <w:r>
        <w:rPr>
          <w:color w:val="000000"/>
        </w:rPr>
        <w:t>Faculty Leader Luke Lara (attending via Zoom) to discuss the  current structure of the Awards Committee and the proposal to disband and  reconstitute it as a non-governing, operational committee not subject to the Brown Act.</w:t>
      </w:r>
      <w:r>
        <w:br/>
      </w:r>
      <w:r>
        <w:rPr>
          <w:color w:val="000000"/>
        </w:rPr>
        <w:t xml:space="preserve">The proposed change may alleviate awkwardness in discussions involving sensitive colleague information, improve deadline management, and  allow broader collaboration across the college in recognizing faculty achievements. Senator Tucker-Sade commented on the importance of </w:t>
      </w:r>
      <w:proofErr w:type="gramStart"/>
      <w:r>
        <w:rPr>
          <w:color w:val="000000"/>
        </w:rPr>
        <w:t>reviewing  a</w:t>
      </w:r>
      <w:proofErr w:type="gramEnd"/>
      <w:r>
        <w:rPr>
          <w:color w:val="000000"/>
        </w:rPr>
        <w:t xml:space="preserve"> detailed proposal or blueprint of the new structure prior to any vote by </w:t>
      </w:r>
      <w:proofErr w:type="gramStart"/>
      <w:r>
        <w:rPr>
          <w:color w:val="000000"/>
        </w:rPr>
        <w:t>the  Senate</w:t>
      </w:r>
      <w:proofErr w:type="gramEnd"/>
      <w:r>
        <w:rPr>
          <w:color w:val="000000"/>
        </w:rPr>
        <w:t xml:space="preserve">. Faculty Leader Lara, also an elected representative to the ASCCC </w:t>
      </w:r>
      <w:proofErr w:type="gramStart"/>
      <w:r>
        <w:rPr>
          <w:color w:val="000000"/>
        </w:rPr>
        <w:t>and  an</w:t>
      </w:r>
      <w:proofErr w:type="gramEnd"/>
      <w:r>
        <w:rPr>
          <w:color w:val="000000"/>
        </w:rPr>
        <w:t xml:space="preserve"> original member of the Awards Committee, expressed support for </w:t>
      </w:r>
      <w:proofErr w:type="gramStart"/>
      <w:r>
        <w:rPr>
          <w:color w:val="000000"/>
        </w:rPr>
        <w:t>its  continued</w:t>
      </w:r>
      <w:proofErr w:type="gramEnd"/>
      <w:r>
        <w:rPr>
          <w:color w:val="000000"/>
        </w:rPr>
        <w:t xml:space="preserve"> value. He committed to gathering additional information </w:t>
      </w:r>
      <w:proofErr w:type="gramStart"/>
      <w:r>
        <w:rPr>
          <w:color w:val="000000"/>
        </w:rPr>
        <w:t>and  reporting</w:t>
      </w:r>
      <w:proofErr w:type="gramEnd"/>
      <w:r>
        <w:rPr>
          <w:color w:val="000000"/>
        </w:rPr>
        <w:t xml:space="preserve"> back to the Academic Senate with recommendations for </w:t>
      </w:r>
      <w:r>
        <w:rPr>
          <w:color w:val="000000"/>
        </w:rPr>
        <w:lastRenderedPageBreak/>
        <w:t xml:space="preserve">restructuring.  He noted that similar committees at other colleges (e.g., SLC, SAC, AAC, </w:t>
      </w:r>
      <w:proofErr w:type="gramStart"/>
      <w:r>
        <w:rPr>
          <w:color w:val="000000"/>
        </w:rPr>
        <w:t>PDP)  operate</w:t>
      </w:r>
      <w:proofErr w:type="gramEnd"/>
      <w:r>
        <w:rPr>
          <w:color w:val="000000"/>
        </w:rPr>
        <w:t xml:space="preserve"> as non-subcommittees and are not governed by Brown Act provisions. Senator Warren agrees with the recommendation. </w:t>
      </w:r>
    </w:p>
    <w:p w14:paraId="00000016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82" w:lineRule="auto"/>
        <w:ind w:left="1079" w:right="154" w:firstLine="7"/>
        <w:rPr>
          <w:color w:val="000000"/>
        </w:rPr>
      </w:pPr>
      <w:r>
        <w:rPr>
          <w:color w:val="000000"/>
        </w:rPr>
        <w:t xml:space="preserve">Senator Page asked, “by who’s authority and by what means will the </w:t>
      </w:r>
      <w:proofErr w:type="gramStart"/>
      <w:r>
        <w:rPr>
          <w:color w:val="000000"/>
        </w:rPr>
        <w:t>committee  be</w:t>
      </w:r>
      <w:proofErr w:type="gramEnd"/>
      <w:r>
        <w:rPr>
          <w:color w:val="000000"/>
        </w:rPr>
        <w:t xml:space="preserve"> reestablished?” things like, “will it still constitute institutional service?”  Senator </w:t>
      </w:r>
      <w:proofErr w:type="spellStart"/>
      <w:r>
        <w:rPr>
          <w:color w:val="000000"/>
        </w:rPr>
        <w:t>Graboi</w:t>
      </w:r>
      <w:proofErr w:type="spellEnd"/>
      <w:r>
        <w:rPr>
          <w:color w:val="000000"/>
        </w:rPr>
        <w:t xml:space="preserve"> highly values the work of the awards committee and </w:t>
      </w:r>
      <w:proofErr w:type="gramStart"/>
      <w:r>
        <w:rPr>
          <w:color w:val="000000"/>
        </w:rPr>
        <w:t>the  distinction</w:t>
      </w:r>
      <w:proofErr w:type="gramEnd"/>
      <w:r>
        <w:rPr>
          <w:color w:val="000000"/>
        </w:rPr>
        <w:t xml:space="preserve"> that the awards committee brings to MiraCosta College. </w:t>
      </w:r>
      <w:proofErr w:type="gramStart"/>
      <w:r>
        <w:rPr>
          <w:color w:val="000000"/>
        </w:rPr>
        <w:t>Senator  Allyn</w:t>
      </w:r>
      <w:proofErr w:type="gramEnd"/>
      <w:r>
        <w:rPr>
          <w:color w:val="000000"/>
        </w:rPr>
        <w:t xml:space="preserve"> adds that running the Awards Committee without support  </w:t>
      </w:r>
    </w:p>
    <w:p w14:paraId="00000017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74" w:lineRule="auto"/>
        <w:ind w:left="1082" w:right="62" w:firstLine="11"/>
        <w:rPr>
          <w:color w:val="000000"/>
        </w:rPr>
      </w:pPr>
      <w:r>
        <w:rPr>
          <w:color w:val="000000"/>
        </w:rPr>
        <w:t xml:space="preserve">(admin/technical) is very stressful. Senators agree to move the Item ahead to the next agenda for a second read. VP Davis encourages senators to bring </w:t>
      </w:r>
      <w:proofErr w:type="gramStart"/>
      <w:r>
        <w:rPr>
          <w:color w:val="000000"/>
        </w:rPr>
        <w:t>back  feedback</w:t>
      </w:r>
      <w:proofErr w:type="gramEnd"/>
      <w:r>
        <w:rPr>
          <w:color w:val="000000"/>
        </w:rPr>
        <w:t xml:space="preserve"> for the May 2</w:t>
      </w:r>
      <w:r>
        <w:rPr>
          <w:color w:val="000000"/>
          <w:sz w:val="23"/>
          <w:szCs w:val="23"/>
          <w:vertAlign w:val="superscript"/>
        </w:rPr>
        <w:t xml:space="preserve">nd </w:t>
      </w:r>
      <w:r>
        <w:rPr>
          <w:color w:val="000000"/>
        </w:rPr>
        <w:t xml:space="preserve">agenda.  </w:t>
      </w:r>
    </w:p>
    <w:p w14:paraId="00000018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359" w:right="0" w:firstLine="0"/>
        <w:rPr>
          <w:b/>
          <w:color w:val="000000"/>
        </w:rPr>
      </w:pPr>
      <w:r>
        <w:rPr>
          <w:b/>
          <w:color w:val="000000"/>
        </w:rPr>
        <w:t xml:space="preserve">VIII. Information / Discussion </w:t>
      </w:r>
    </w:p>
    <w:p w14:paraId="00000019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/>
        <w:ind w:left="1079" w:right="80" w:firstLine="0"/>
        <w:rPr>
          <w:b/>
          <w:color w:val="000000"/>
        </w:rPr>
      </w:pPr>
      <w:r>
        <w:rPr>
          <w:b/>
          <w:color w:val="000000"/>
        </w:rPr>
        <w:t>A. Outcomes and Assessment Committee Proposed Assessment Calendar – West  [</w:t>
      </w:r>
      <w:hyperlink r:id="rId4">
        <w:r>
          <w:rPr>
            <w:b/>
            <w:color w:val="1155CC"/>
            <w:u w:val="single"/>
          </w:rPr>
          <w:t xml:space="preserve">Presentation </w:t>
        </w:r>
      </w:hyperlink>
      <w:hyperlink r:id="rId5">
        <w:r>
          <w:rPr>
            <w:b/>
            <w:color w:val="1155CC"/>
            <w:u w:val="single"/>
          </w:rPr>
          <w:t>Slides</w:t>
        </w:r>
      </w:hyperlink>
      <w:r>
        <w:rPr>
          <w:b/>
        </w:rPr>
        <w:t>]</w:t>
      </w:r>
    </w:p>
    <w:p w14:paraId="0000001A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</w:pPr>
      <w:r>
        <w:t xml:space="preserve">OAC </w:t>
      </w:r>
      <w:r>
        <w:rPr>
          <w:color w:val="000000"/>
        </w:rPr>
        <w:t xml:space="preserve">Faculty leaders Janelle West, John </w:t>
      </w:r>
      <w:proofErr w:type="spellStart"/>
      <w:r>
        <w:rPr>
          <w:color w:val="000000"/>
        </w:rPr>
        <w:t>Thomford</w:t>
      </w:r>
      <w:proofErr w:type="spellEnd"/>
      <w:r>
        <w:rPr>
          <w:color w:val="000000"/>
        </w:rPr>
        <w:t xml:space="preserve">, and Dean Chris </w:t>
      </w:r>
      <w:r>
        <w:t>Tarman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presented  proposed</w:t>
      </w:r>
      <w:proofErr w:type="gramEnd"/>
      <w:r>
        <w:rPr>
          <w:color w:val="000000"/>
        </w:rPr>
        <w:t xml:space="preserve"> changes to Student Learning Outcomes (SLO) assessment practices.  Highlighting the responsibility and privilege faculty have in shaping </w:t>
      </w:r>
      <w:proofErr w:type="gramStart"/>
      <w:r>
        <w:rPr>
          <w:color w:val="000000"/>
        </w:rPr>
        <w:t>course  outcomes</w:t>
      </w:r>
      <w:proofErr w:type="gramEnd"/>
      <w:r>
        <w:rPr>
          <w:color w:val="000000"/>
        </w:rPr>
        <w:t xml:space="preserve"> and emphasizing the importance of maintaining fair and </w:t>
      </w:r>
      <w:proofErr w:type="gramStart"/>
      <w:r>
        <w:rPr>
          <w:color w:val="000000"/>
        </w:rPr>
        <w:t>effective  assessment</w:t>
      </w:r>
      <w:proofErr w:type="gramEnd"/>
      <w:r>
        <w:rPr>
          <w:color w:val="000000"/>
        </w:rPr>
        <w:t xml:space="preserve"> processes. When the Outcomes Assessment Committee (OAC) was formed in 2007, </w:t>
      </w:r>
      <w:proofErr w:type="gramStart"/>
      <w:r>
        <w:rPr>
          <w:color w:val="000000"/>
        </w:rPr>
        <w:t>the  standard</w:t>
      </w:r>
      <w:proofErr w:type="gramEnd"/>
      <w:r>
        <w:rPr>
          <w:color w:val="000000"/>
        </w:rPr>
        <w:t xml:space="preserve"> for SLO assessment was once every six years. Recent updates to accreditation standards [Slides 2.2 and 2.9] emphasize a </w:t>
      </w:r>
      <w:proofErr w:type="gramStart"/>
      <w:r>
        <w:rPr>
          <w:color w:val="000000"/>
        </w:rPr>
        <w:t>shift  away</w:t>
      </w:r>
      <w:proofErr w:type="gramEnd"/>
      <w:r>
        <w:rPr>
          <w:color w:val="000000"/>
        </w:rPr>
        <w:t xml:space="preserve"> from focusing on process and toward demonstrating how students </w:t>
      </w:r>
      <w:proofErr w:type="gramStart"/>
      <w:r>
        <w:rPr>
          <w:color w:val="000000"/>
        </w:rPr>
        <w:t>are  learning</w:t>
      </w:r>
      <w:proofErr w:type="gramEnd"/>
      <w:r>
        <w:rPr>
          <w:color w:val="000000"/>
        </w:rPr>
        <w:t xml:space="preserve">. The ACCJC now expects institutions to provide data showing actual student </w:t>
      </w:r>
      <w:proofErr w:type="gramStart"/>
      <w:r>
        <w:rPr>
          <w:color w:val="000000"/>
        </w:rPr>
        <w:t>learning  outcomes</w:t>
      </w:r>
      <w:proofErr w:type="gramEnd"/>
      <w:r>
        <w:rPr>
          <w:color w:val="000000"/>
        </w:rPr>
        <w:t xml:space="preserve">, not just compliance with timelines. West speaks to current </w:t>
      </w:r>
      <w:proofErr w:type="gramStart"/>
      <w:r>
        <w:rPr>
          <w:color w:val="000000"/>
        </w:rPr>
        <w:t>trends,  presenting</w:t>
      </w:r>
      <w:proofErr w:type="gramEnd"/>
      <w:r>
        <w:rPr>
          <w:color w:val="000000"/>
        </w:rPr>
        <w:t xml:space="preserve"> data on (slide 3) indicating a significant shift in course modalities </w:t>
      </w:r>
      <w:proofErr w:type="gramStart"/>
      <w:r>
        <w:rPr>
          <w:color w:val="000000"/>
        </w:rPr>
        <w:t>since  2017</w:t>
      </w:r>
      <w:proofErr w:type="gramEnd"/>
      <w:r>
        <w:rPr>
          <w:color w:val="000000"/>
        </w:rPr>
        <w:t>: from 70% on-ground to 30%, highlighting the need to study modality-</w:t>
      </w:r>
      <w:proofErr w:type="gramStart"/>
      <w:r>
        <w:rPr>
          <w:color w:val="000000"/>
        </w:rPr>
        <w:t>specific  outcomes</w:t>
      </w:r>
      <w:proofErr w:type="gramEnd"/>
      <w:r>
        <w:rPr>
          <w:color w:val="000000"/>
        </w:rPr>
        <w:t xml:space="preserve">. The college is exploring how different modalities impact student learning </w:t>
      </w:r>
      <w:proofErr w:type="gramStart"/>
      <w:r>
        <w:rPr>
          <w:color w:val="000000"/>
        </w:rPr>
        <w:t>and  whether</w:t>
      </w:r>
      <w:proofErr w:type="gramEnd"/>
      <w:r>
        <w:rPr>
          <w:color w:val="000000"/>
        </w:rPr>
        <w:t xml:space="preserve"> outcome differences exist across formats. Senators raised questions </w:t>
      </w:r>
      <w:proofErr w:type="gramStart"/>
      <w:r>
        <w:rPr>
          <w:color w:val="000000"/>
        </w:rPr>
        <w:t>about  managing</w:t>
      </w:r>
      <w:proofErr w:type="gramEnd"/>
      <w:r>
        <w:rPr>
          <w:color w:val="000000"/>
        </w:rPr>
        <w:t xml:space="preserve"> SLO calendars and whether there is an ideal rhythm or schedule </w:t>
      </w:r>
      <w:proofErr w:type="gramStart"/>
      <w:r>
        <w:rPr>
          <w:color w:val="000000"/>
        </w:rPr>
        <w:t>for  assessments</w:t>
      </w:r>
      <w:proofErr w:type="gramEnd"/>
      <w:r>
        <w:rPr>
          <w:color w:val="000000"/>
        </w:rPr>
        <w:t xml:space="preserve"> (Slide 5). The OAC recommends assessing </w:t>
      </w:r>
      <w:r>
        <w:rPr>
          <w:i/>
          <w:color w:val="000000"/>
        </w:rPr>
        <w:t xml:space="preserve">core courses at least </w:t>
      </w:r>
      <w:proofErr w:type="gramStart"/>
      <w:r>
        <w:rPr>
          <w:i/>
          <w:color w:val="000000"/>
        </w:rPr>
        <w:t>every  three</w:t>
      </w:r>
      <w:proofErr w:type="gramEnd"/>
      <w:r>
        <w:rPr>
          <w:i/>
          <w:color w:val="000000"/>
        </w:rPr>
        <w:t xml:space="preserve"> years </w:t>
      </w:r>
      <w:r>
        <w:rPr>
          <w:color w:val="000000"/>
        </w:rPr>
        <w:t xml:space="preserve">to ensure useful, timely data that can inform planning and </w:t>
      </w:r>
      <w:proofErr w:type="gramStart"/>
      <w:r>
        <w:rPr>
          <w:color w:val="000000"/>
        </w:rPr>
        <w:t>instruction  (</w:t>
      </w:r>
      <w:proofErr w:type="gramEnd"/>
      <w:r>
        <w:rPr>
          <w:color w:val="000000"/>
        </w:rPr>
        <w:t xml:space="preserve">Slide 6). Chris </w:t>
      </w:r>
      <w:r>
        <w:t>Tarman</w:t>
      </w:r>
      <w:r>
        <w:rPr>
          <w:color w:val="000000"/>
        </w:rPr>
        <w:t xml:space="preserve"> added that revised prompts for the SLO calendar </w:t>
      </w:r>
      <w:proofErr w:type="gramStart"/>
      <w:r>
        <w:rPr>
          <w:color w:val="000000"/>
        </w:rPr>
        <w:t>are  underway</w:t>
      </w:r>
      <w:proofErr w:type="gramEnd"/>
      <w:r>
        <w:rPr>
          <w:color w:val="000000"/>
        </w:rPr>
        <w:t xml:space="preserve">. The calendar will help departments track progress, </w:t>
      </w:r>
      <w:proofErr w:type="gramStart"/>
      <w:r>
        <w:rPr>
          <w:color w:val="000000"/>
        </w:rPr>
        <w:t>maintain  accountability</w:t>
      </w:r>
      <w:proofErr w:type="gramEnd"/>
      <w:r>
        <w:rPr>
          <w:color w:val="000000"/>
        </w:rPr>
        <w:t xml:space="preserve">, and streamline assessment planning. The final recommendation </w:t>
      </w:r>
      <w:proofErr w:type="gramStart"/>
      <w:r>
        <w:rPr>
          <w:color w:val="000000"/>
        </w:rPr>
        <w:t>to  Senate</w:t>
      </w:r>
      <w:proofErr w:type="gramEnd"/>
      <w:r>
        <w:rPr>
          <w:color w:val="000000"/>
        </w:rPr>
        <w:t xml:space="preserve"> is to consider formal language supporting a 3-year assessment cycle, provide constituent feedback on increasing </w:t>
      </w:r>
      <w:r>
        <w:rPr>
          <w:color w:val="000000"/>
        </w:rPr>
        <w:lastRenderedPageBreak/>
        <w:t xml:space="preserve">assessment frequency and offer </w:t>
      </w:r>
      <w:proofErr w:type="gramStart"/>
      <w:r>
        <w:rPr>
          <w:color w:val="000000"/>
        </w:rPr>
        <w:t>input  on</w:t>
      </w:r>
      <w:proofErr w:type="gramEnd"/>
      <w:r>
        <w:rPr>
          <w:color w:val="000000"/>
        </w:rPr>
        <w:t xml:space="preserve"> improving the SLO calendar’s utility.</w:t>
      </w:r>
      <w:r>
        <w:t xml:space="preserve"> </w:t>
      </w:r>
      <w:r>
        <w:rPr>
          <w:b/>
          <w:color w:val="000000"/>
        </w:rPr>
        <w:t>Discussion: Senator Tucker-Sade</w:t>
      </w:r>
      <w:r>
        <w:rPr>
          <w:color w:val="000000"/>
        </w:rPr>
        <w:t xml:space="preserve"> voiced concern over the perceived </w:t>
      </w:r>
      <w:proofErr w:type="gramStart"/>
      <w:r>
        <w:rPr>
          <w:color w:val="000000"/>
        </w:rPr>
        <w:t>interpretation  from</w:t>
      </w:r>
      <w:proofErr w:type="gramEnd"/>
      <w:r>
        <w:rPr>
          <w:color w:val="000000"/>
        </w:rPr>
        <w:t xml:space="preserve"> associate faculty and large departments and consolidating action towards </w:t>
      </w:r>
      <w:proofErr w:type="gramStart"/>
      <w:r>
        <w:rPr>
          <w:color w:val="000000"/>
        </w:rPr>
        <w:t>the  OACs</w:t>
      </w:r>
      <w:proofErr w:type="gramEnd"/>
      <w:r>
        <w:rPr>
          <w:color w:val="000000"/>
        </w:rPr>
        <w:t xml:space="preserve"> recommendation without the voice of the associate faculty. </w:t>
      </w:r>
      <w:r>
        <w:rPr>
          <w:b/>
          <w:color w:val="000000"/>
        </w:rPr>
        <w:t xml:space="preserve">Senator Scharff </w:t>
      </w:r>
      <w:r>
        <w:rPr>
          <w:color w:val="000000"/>
        </w:rPr>
        <w:t xml:space="preserve">voiced concerns that SLOs, being self-reported and non-contractual, may lack </w:t>
      </w:r>
      <w:proofErr w:type="gramStart"/>
      <w:r>
        <w:rPr>
          <w:color w:val="000000"/>
        </w:rPr>
        <w:t>rigor,  adding</w:t>
      </w:r>
      <w:proofErr w:type="gramEnd"/>
      <w:r>
        <w:rPr>
          <w:color w:val="000000"/>
        </w:rPr>
        <w:t xml:space="preserve"> that increasing frequency alone may not enhance data quality or insight </w:t>
      </w:r>
      <w:proofErr w:type="gramStart"/>
      <w:r>
        <w:rPr>
          <w:color w:val="000000"/>
        </w:rPr>
        <w:t>into  actual</w:t>
      </w:r>
      <w:proofErr w:type="gramEnd"/>
      <w:r>
        <w:rPr>
          <w:color w:val="000000"/>
        </w:rPr>
        <w:t xml:space="preserve"> student learning. </w:t>
      </w:r>
      <w:r>
        <w:rPr>
          <w:b/>
          <w:color w:val="000000"/>
        </w:rPr>
        <w:t xml:space="preserve">Senator </w:t>
      </w:r>
      <w:proofErr w:type="spellStart"/>
      <w:r>
        <w:rPr>
          <w:b/>
          <w:color w:val="000000"/>
        </w:rPr>
        <w:t>Graboi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clarified the change involves shifting from </w:t>
      </w:r>
      <w:proofErr w:type="gramStart"/>
      <w:r>
        <w:rPr>
          <w:color w:val="000000"/>
        </w:rPr>
        <w:t>a  6</w:t>
      </w:r>
      <w:proofErr w:type="gramEnd"/>
      <w:r>
        <w:rPr>
          <w:color w:val="000000"/>
        </w:rPr>
        <w:t xml:space="preserve">- to 3-year cycle for </w:t>
      </w:r>
      <w:r>
        <w:rPr>
          <w:i/>
          <w:color w:val="000000"/>
        </w:rPr>
        <w:t xml:space="preserve">core </w:t>
      </w:r>
      <w:r>
        <w:rPr>
          <w:color w:val="000000"/>
        </w:rPr>
        <w:t xml:space="preserve">courses and questioned the nature of data (qualitative vs.  quantitative). Noted the reduced frequency of accreditation visits contrasts with </w:t>
      </w:r>
      <w:proofErr w:type="gramStart"/>
      <w:r>
        <w:rPr>
          <w:color w:val="000000"/>
        </w:rPr>
        <w:t>an  increased</w:t>
      </w:r>
      <w:proofErr w:type="gramEnd"/>
      <w:r>
        <w:rPr>
          <w:color w:val="000000"/>
        </w:rPr>
        <w:t xml:space="preserve"> demand for internal data reporting. </w:t>
      </w:r>
      <w:r>
        <w:rPr>
          <w:b/>
          <w:color w:val="000000"/>
        </w:rPr>
        <w:t xml:space="preserve">Senator Cotnoir </w:t>
      </w:r>
      <w:r>
        <w:rPr>
          <w:color w:val="000000"/>
        </w:rPr>
        <w:t xml:space="preserve">supported </w:t>
      </w:r>
      <w:proofErr w:type="gramStart"/>
      <w:r>
        <w:rPr>
          <w:color w:val="000000"/>
        </w:rPr>
        <w:t>Canvas  integration</w:t>
      </w:r>
      <w:proofErr w:type="gramEnd"/>
      <w:r>
        <w:rPr>
          <w:color w:val="000000"/>
        </w:rPr>
        <w:t xml:space="preserve"> but raised concerns about the distinction between grades and SLOs.  Shared her department’s success using Google surveys and trainings, </w:t>
      </w:r>
      <w:proofErr w:type="gramStart"/>
      <w:r>
        <w:rPr>
          <w:color w:val="000000"/>
        </w:rPr>
        <w:t>suggesting  such</w:t>
      </w:r>
      <w:proofErr w:type="gramEnd"/>
      <w:r>
        <w:rPr>
          <w:color w:val="000000"/>
        </w:rPr>
        <w:t xml:space="preserve"> infrastructure is key for meaningful assessment. </w:t>
      </w:r>
      <w:r>
        <w:rPr>
          <w:b/>
          <w:color w:val="000000"/>
        </w:rPr>
        <w:t xml:space="preserve">VP Davis </w:t>
      </w:r>
      <w:r>
        <w:rPr>
          <w:color w:val="000000"/>
        </w:rPr>
        <w:t xml:space="preserve">reflected </w:t>
      </w:r>
      <w:proofErr w:type="gramStart"/>
      <w:r>
        <w:rPr>
          <w:color w:val="000000"/>
        </w:rPr>
        <w:t>on  accreditation</w:t>
      </w:r>
      <w:proofErr w:type="gramEnd"/>
      <w:r>
        <w:rPr>
          <w:color w:val="000000"/>
        </w:rPr>
        <w:t xml:space="preserve"> experiences during his tenure as department chair. </w:t>
      </w:r>
      <w:r>
        <w:rPr>
          <w:b/>
          <w:color w:val="000000"/>
        </w:rPr>
        <w:t xml:space="preserve">West </w:t>
      </w:r>
      <w:proofErr w:type="gramStart"/>
      <w:r>
        <w:rPr>
          <w:color w:val="000000"/>
        </w:rPr>
        <w:t>explained  that</w:t>
      </w:r>
      <w:proofErr w:type="gramEnd"/>
      <w:r>
        <w:rPr>
          <w:color w:val="000000"/>
        </w:rPr>
        <w:t xml:space="preserve"> linking outcomes to grading rubrics allows faculty to decide how data </w:t>
      </w:r>
      <w:proofErr w:type="gramStart"/>
      <w:r>
        <w:rPr>
          <w:color w:val="000000"/>
        </w:rPr>
        <w:t>is  evaluated</w:t>
      </w:r>
      <w:proofErr w:type="gramEnd"/>
      <w:r>
        <w:rPr>
          <w:color w:val="000000"/>
        </w:rPr>
        <w:t xml:space="preserve">. </w:t>
      </w:r>
      <w:r>
        <w:rPr>
          <w:b/>
          <w:color w:val="000000"/>
        </w:rPr>
        <w:t>Dean</w:t>
      </w:r>
      <w:r>
        <w:rPr>
          <w:color w:val="000000"/>
        </w:rPr>
        <w:t xml:space="preserve"> </w:t>
      </w:r>
      <w:r>
        <w:rPr>
          <w:b/>
        </w:rPr>
        <w:t>Tarman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noted that rubrics are based on core competencies and can </w:t>
      </w:r>
      <w:proofErr w:type="gramStart"/>
      <w:r>
        <w:rPr>
          <w:color w:val="000000"/>
        </w:rPr>
        <w:t>be  tailored</w:t>
      </w:r>
      <w:proofErr w:type="gramEnd"/>
      <w:r>
        <w:rPr>
          <w:color w:val="000000"/>
        </w:rPr>
        <w:t xml:space="preserve"> to course objectives. </w:t>
      </w:r>
      <w:r>
        <w:rPr>
          <w:b/>
          <w:color w:val="000000"/>
        </w:rPr>
        <w:t xml:space="preserve">President Cooke </w:t>
      </w:r>
      <w:r>
        <w:rPr>
          <w:color w:val="000000"/>
        </w:rPr>
        <w:t xml:space="preserve">cited exemplary practice at </w:t>
      </w:r>
      <w:proofErr w:type="gramStart"/>
      <w:r>
        <w:rPr>
          <w:color w:val="000000"/>
        </w:rPr>
        <w:t>Guam  Community</w:t>
      </w:r>
      <w:proofErr w:type="gramEnd"/>
      <w:r>
        <w:rPr>
          <w:color w:val="000000"/>
        </w:rPr>
        <w:t xml:space="preserve"> College, where mid-semester student feedback is routinely collected. </w:t>
      </w:r>
      <w:r>
        <w:rPr>
          <w:b/>
          <w:color w:val="000000"/>
        </w:rPr>
        <w:t xml:space="preserve">Senator Duran </w:t>
      </w:r>
      <w:r>
        <w:rPr>
          <w:color w:val="000000"/>
        </w:rPr>
        <w:t xml:space="preserve">shared Canvas use experience and emphasized that </w:t>
      </w:r>
      <w:proofErr w:type="gramStart"/>
      <w:r>
        <w:rPr>
          <w:color w:val="000000"/>
        </w:rPr>
        <w:t>outcome  assessment</w:t>
      </w:r>
      <w:proofErr w:type="gramEnd"/>
      <w:r>
        <w:rPr>
          <w:color w:val="000000"/>
        </w:rPr>
        <w:t xml:space="preserve"> should not be a perfunctory task. Reiterated the value of </w:t>
      </w:r>
      <w:proofErr w:type="gramStart"/>
      <w:r>
        <w:rPr>
          <w:color w:val="000000"/>
        </w:rPr>
        <w:t>thoughtful  framing</w:t>
      </w:r>
      <w:proofErr w:type="gramEnd"/>
      <w:r>
        <w:rPr>
          <w:color w:val="000000"/>
        </w:rPr>
        <w:t xml:space="preserve"> and planning for meaningful assessment. </w:t>
      </w:r>
      <w:r>
        <w:rPr>
          <w:b/>
          <w:color w:val="000000"/>
        </w:rPr>
        <w:t xml:space="preserve">VPI Pescarmona </w:t>
      </w:r>
      <w:r>
        <w:rPr>
          <w:color w:val="000000"/>
        </w:rPr>
        <w:t xml:space="preserve">as an </w:t>
      </w:r>
      <w:proofErr w:type="gramStart"/>
      <w:r>
        <w:rPr>
          <w:color w:val="000000"/>
        </w:rPr>
        <w:t>OAC  member</w:t>
      </w:r>
      <w:proofErr w:type="gramEnd"/>
      <w:r>
        <w:rPr>
          <w:color w:val="000000"/>
        </w:rPr>
        <w:t xml:space="preserve">, echoed support for intentional and thoughtful SLO assessment </w:t>
      </w:r>
      <w:proofErr w:type="gramStart"/>
      <w:r>
        <w:rPr>
          <w:color w:val="000000"/>
        </w:rPr>
        <w:t>practices  that</w:t>
      </w:r>
      <w:proofErr w:type="gramEnd"/>
      <w:r>
        <w:rPr>
          <w:color w:val="000000"/>
        </w:rPr>
        <w:t xml:space="preserve"> go beyond compliance. </w:t>
      </w:r>
    </w:p>
    <w:p w14:paraId="0000001B" w14:textId="77777777" w:rsidR="007264E2" w:rsidRDefault="00726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</w:pPr>
    </w:p>
    <w:p w14:paraId="0000001C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</w:pPr>
      <w:r>
        <w:rPr>
          <w:b/>
          <w:color w:val="000000"/>
        </w:rPr>
        <w:t xml:space="preserve">B. Common Course Numbering AB 1111- Fallstrom  </w:t>
      </w:r>
      <w:r>
        <w:rPr>
          <w:b/>
        </w:rPr>
        <w:br/>
      </w:r>
      <w:proofErr w:type="gramStart"/>
      <w:r>
        <w:rPr>
          <w:color w:val="000000"/>
        </w:rPr>
        <w:t>Post-convening</w:t>
      </w:r>
      <w:proofErr w:type="gramEnd"/>
      <w:r>
        <w:rPr>
          <w:color w:val="000000"/>
        </w:rPr>
        <w:t xml:space="preserve"> faculty surveys will open on May 2. All impacted department chairs </w:t>
      </w:r>
      <w:proofErr w:type="gramStart"/>
      <w:r>
        <w:rPr>
          <w:color w:val="000000"/>
        </w:rPr>
        <w:t>were  contacted</w:t>
      </w:r>
      <w:proofErr w:type="gramEnd"/>
      <w:r>
        <w:rPr>
          <w:color w:val="000000"/>
        </w:rPr>
        <w:t xml:space="preserve"> earlier in the day. Six faculty members were nominated and confirmed (per </w:t>
      </w:r>
      <w:proofErr w:type="gramStart"/>
      <w:r>
        <w:rPr>
          <w:color w:val="000000"/>
        </w:rPr>
        <w:t>ASP  Mitchell</w:t>
      </w:r>
      <w:proofErr w:type="gramEnd"/>
      <w:r>
        <w:rPr>
          <w:color w:val="000000"/>
        </w:rPr>
        <w:t xml:space="preserve">) to participate in Phase II planning, which will require continued work over </w:t>
      </w:r>
      <w:proofErr w:type="gramStart"/>
      <w:r>
        <w:rPr>
          <w:color w:val="000000"/>
        </w:rPr>
        <w:t>summer  2025</w:t>
      </w:r>
      <w:proofErr w:type="gramEnd"/>
      <w:r>
        <w:rPr>
          <w:color w:val="000000"/>
        </w:rPr>
        <w:t xml:space="preserve">. </w:t>
      </w:r>
      <w:r>
        <w:rPr>
          <w:b/>
          <w:color w:val="000000"/>
        </w:rPr>
        <w:t>Key highlights: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 xml:space="preserve">The Curriculum and Program Committee (CPC) is creating a "How-To Guide" to </w:t>
      </w:r>
      <w:proofErr w:type="gramStart"/>
      <w:r>
        <w:rPr>
          <w:color w:val="000000"/>
        </w:rPr>
        <w:t>support  departments</w:t>
      </w:r>
      <w:proofErr w:type="gramEnd"/>
      <w:r>
        <w:rPr>
          <w:color w:val="000000"/>
        </w:rPr>
        <w:t xml:space="preserve"> through implementation. The Articulation Officer emphasized the </w:t>
      </w:r>
      <w:proofErr w:type="gramStart"/>
      <w:r>
        <w:rPr>
          <w:color w:val="000000"/>
        </w:rPr>
        <w:t>importance  of</w:t>
      </w:r>
      <w:proofErr w:type="gramEnd"/>
      <w:r>
        <w:rPr>
          <w:color w:val="000000"/>
        </w:rPr>
        <w:t xml:space="preserve"> maintaining articulation agreements as Course Outlines of Record (CORs) are revised. CORs will now have Part I and Part II, but concerns were raised that this format does </w:t>
      </w:r>
      <w:proofErr w:type="gramStart"/>
      <w:r>
        <w:rPr>
          <w:color w:val="000000"/>
        </w:rPr>
        <w:t>not  align</w:t>
      </w:r>
      <w:proofErr w:type="gramEnd"/>
      <w:r>
        <w:rPr>
          <w:color w:val="000000"/>
        </w:rPr>
        <w:t xml:space="preserve"> with how faculty are reviewing and processing templates. Fallstrom </w:t>
      </w:r>
      <w:proofErr w:type="gramStart"/>
      <w:r>
        <w:rPr>
          <w:color w:val="000000"/>
        </w:rPr>
        <w:lastRenderedPageBreak/>
        <w:t>acknowledged  that</w:t>
      </w:r>
      <w:proofErr w:type="gramEnd"/>
      <w:r>
        <w:rPr>
          <w:color w:val="000000"/>
        </w:rPr>
        <w:t xml:space="preserve"> this process feels more like the adoption of a common curriculum than just </w:t>
      </w:r>
      <w:proofErr w:type="gramStart"/>
      <w:r>
        <w:rPr>
          <w:color w:val="000000"/>
        </w:rPr>
        <w:t>common  numbering</w:t>
      </w:r>
      <w:proofErr w:type="gramEnd"/>
      <w:r>
        <w:rPr>
          <w:color w:val="000000"/>
        </w:rPr>
        <w:t xml:space="preserve">. Phase III templates are now closed. Drafting for Phase III will begin in June at the Summer Curriculum Institute. In August, CPC will aim to submit under the one-time exemption granted by the UCs, targeting the December 2025 deadline. VPI </w:t>
      </w:r>
      <w:proofErr w:type="gramStart"/>
      <w:r>
        <w:rPr>
          <w:color w:val="000000"/>
        </w:rPr>
        <w:t>Pescarmona  shared</w:t>
      </w:r>
      <w:proofErr w:type="gramEnd"/>
      <w:r>
        <w:rPr>
          <w:color w:val="000000"/>
        </w:rPr>
        <w:t xml:space="preserve"> that miracosta.edu/</w:t>
      </w:r>
      <w:proofErr w:type="spellStart"/>
      <w:r>
        <w:rPr>
          <w:color w:val="000000"/>
        </w:rPr>
        <w:t>ccn</w:t>
      </w:r>
      <w:proofErr w:type="spellEnd"/>
      <w:r>
        <w:rPr>
          <w:color w:val="000000"/>
        </w:rPr>
        <w:t xml:space="preserve"> website is live, and the Fall 2025 schedule is now </w:t>
      </w:r>
      <w:proofErr w:type="gramStart"/>
      <w:r>
        <w:rPr>
          <w:color w:val="000000"/>
        </w:rPr>
        <w:t>available  to</w:t>
      </w:r>
      <w:proofErr w:type="gramEnd"/>
      <w:r>
        <w:rPr>
          <w:color w:val="000000"/>
        </w:rPr>
        <w:t xml:space="preserve"> students, broad advertising has begun. </w:t>
      </w:r>
      <w:r>
        <w:rPr>
          <w:color w:val="000000"/>
        </w:rPr>
        <w:br/>
        <w:t xml:space="preserve">A </w:t>
      </w:r>
      <w:r>
        <w:rPr>
          <w:b/>
          <w:color w:val="000000"/>
        </w:rPr>
        <w:t xml:space="preserve">motion to extend the conversation </w:t>
      </w:r>
      <w:r>
        <w:rPr>
          <w:color w:val="000000"/>
        </w:rPr>
        <w:t>was made and unanimously approved (</w:t>
      </w:r>
      <w:r>
        <w:rPr>
          <w:b/>
          <w:color w:val="000000"/>
        </w:rPr>
        <w:t>MSU Cotnoir/Allyn</w:t>
      </w:r>
      <w:r>
        <w:rPr>
          <w:color w:val="000000"/>
        </w:rPr>
        <w:t xml:space="preserve">). </w:t>
      </w:r>
      <w:r>
        <w:rPr>
          <w:b/>
          <w:color w:val="000000"/>
        </w:rPr>
        <w:t xml:space="preserve">Senator Zaman </w:t>
      </w:r>
      <w:r>
        <w:rPr>
          <w:color w:val="000000"/>
        </w:rPr>
        <w:t xml:space="preserve">commented that students will struggle to navigate the course changes and crosswalk independently, recommending that students be referred to </w:t>
      </w:r>
      <w:r>
        <w:rPr>
          <w:b/>
          <w:color w:val="000000"/>
        </w:rPr>
        <w:t>counseling for support</w:t>
      </w:r>
      <w:r>
        <w:rPr>
          <w:color w:val="000000"/>
        </w:rPr>
        <w:t xml:space="preserve">. </w:t>
      </w:r>
    </w:p>
    <w:p w14:paraId="0000001D" w14:textId="77777777" w:rsidR="007264E2" w:rsidRDefault="00726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</w:pPr>
    </w:p>
    <w:p w14:paraId="0000001E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</w:pPr>
      <w:r>
        <w:rPr>
          <w:b/>
        </w:rPr>
        <w:t>X.</w:t>
      </w:r>
      <w:r>
        <w:t xml:space="preserve"> </w:t>
      </w:r>
      <w:r>
        <w:rPr>
          <w:color w:val="000000"/>
        </w:rPr>
        <w:t xml:space="preserve">Standing Reports by Classified Senate Representative Carl Banks, Academic Senate President curry </w:t>
      </w:r>
      <w:proofErr w:type="spellStart"/>
      <w:r>
        <w:t>m</w:t>
      </w:r>
      <w:r>
        <w:rPr>
          <w:color w:val="000000"/>
        </w:rPr>
        <w:t>itchell</w:t>
      </w:r>
      <w:proofErr w:type="spellEnd"/>
      <w:r>
        <w:rPr>
          <w:color w:val="000000"/>
        </w:rPr>
        <w:t xml:space="preserve"> and College President Sunny Cooke were </w:t>
      </w:r>
      <w:r>
        <w:t xml:space="preserve">read and discussed. </w:t>
      </w:r>
      <w:r>
        <w:rPr>
          <w:color w:val="000000"/>
        </w:rPr>
        <w:t xml:space="preserve">  </w:t>
      </w:r>
    </w:p>
    <w:p w14:paraId="0000001F" w14:textId="77777777" w:rsidR="007264E2" w:rsidRDefault="007264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</w:pPr>
    </w:p>
    <w:p w14:paraId="00000020" w14:textId="77777777" w:rsidR="007264E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82" w:lineRule="auto"/>
        <w:ind w:left="1091" w:right="166" w:firstLine="8"/>
        <w:rPr>
          <w:b/>
          <w:color w:val="000000"/>
        </w:rPr>
      </w:pPr>
      <w:r>
        <w:rPr>
          <w:b/>
        </w:rPr>
        <w:t>XI</w:t>
      </w:r>
      <w:r>
        <w:t xml:space="preserve">. </w:t>
      </w:r>
      <w:r>
        <w:rPr>
          <w:b/>
          <w:color w:val="000000"/>
        </w:rPr>
        <w:t>Meeting adjourned at 11:00 am.</w:t>
      </w:r>
    </w:p>
    <w:sectPr w:rsidR="007264E2">
      <w:pgSz w:w="12240" w:h="15840"/>
      <w:pgMar w:top="1425" w:right="1398" w:bottom="1615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E2"/>
    <w:rsid w:val="007264E2"/>
    <w:rsid w:val="00750CB8"/>
    <w:rsid w:val="00B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CC9C"/>
  <w15:docId w15:val="{7E8D98E4-46D0-401F-9BA2-F6DAA07E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before="60" w:line="281" w:lineRule="auto"/>
        <w:ind w:left="1096" w:right="1010" w:firstLine="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uQ3B0Ylj9Jj_2PiYr555xrd7Yzd8vkmXJwWUSof5AhE/edit?usp=sharing" TargetMode="External"/><Relationship Id="rId4" Type="http://schemas.openxmlformats.org/officeDocument/2006/relationships/hyperlink" Target="https://docs.google.com/presentation/d/1uQ3B0Ylj9Jj_2PiYr555xrd7Yzd8vkmXJwWUSof5Ah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Locke</dc:creator>
  <cp:lastModifiedBy>Arielle Locke</cp:lastModifiedBy>
  <cp:revision>2</cp:revision>
  <dcterms:created xsi:type="dcterms:W3CDTF">2025-05-13T16:22:00Z</dcterms:created>
  <dcterms:modified xsi:type="dcterms:W3CDTF">2025-05-13T16:22:00Z</dcterms:modified>
</cp:coreProperties>
</file>