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0416" w14:textId="77777777" w:rsidR="00616D54" w:rsidRDefault="00000000">
      <w:pPr>
        <w:spacing w:line="259" w:lineRule="auto"/>
        <w:ind w:left="10" w:right="0" w:hanging="10"/>
      </w:pPr>
      <w:r>
        <w:rPr>
          <w:noProof/>
        </w:rPr>
        <w:drawing>
          <wp:anchor distT="0" distB="0" distL="114300" distR="114300" simplePos="0" relativeHeight="251658240" behindDoc="0" locked="0" layoutInCell="1" allowOverlap="0" wp14:anchorId="08584A55" wp14:editId="3E2846F7">
            <wp:simplePos x="0" y="0"/>
            <wp:positionH relativeFrom="column">
              <wp:posOffset>-5079</wp:posOffset>
            </wp:positionH>
            <wp:positionV relativeFrom="paragraph">
              <wp:posOffset>-215092</wp:posOffset>
            </wp:positionV>
            <wp:extent cx="1300480" cy="764540"/>
            <wp:effectExtent l="0" t="0" r="0" b="0"/>
            <wp:wrapSquare wrapText="bothSides"/>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7"/>
                    <a:stretch>
                      <a:fillRect/>
                    </a:stretch>
                  </pic:blipFill>
                  <pic:spPr>
                    <a:xfrm>
                      <a:off x="0" y="0"/>
                      <a:ext cx="1300480" cy="764540"/>
                    </a:xfrm>
                    <a:prstGeom prst="rect">
                      <a:avLst/>
                    </a:prstGeom>
                  </pic:spPr>
                </pic:pic>
              </a:graphicData>
            </a:graphic>
          </wp:anchor>
        </w:drawing>
      </w:r>
      <w:r>
        <w:rPr>
          <w:rFonts w:ascii="Verdana" w:eastAsia="Verdana" w:hAnsi="Verdana" w:cs="Verdana"/>
          <w:b/>
          <w:color w:val="006071"/>
          <w:sz w:val="36"/>
        </w:rPr>
        <w:t xml:space="preserve">  </w:t>
      </w:r>
      <w:r>
        <w:rPr>
          <w:rFonts w:ascii="Verdana" w:eastAsia="Verdana" w:hAnsi="Verdana" w:cs="Verdana"/>
          <w:b/>
          <w:color w:val="008096"/>
          <w:sz w:val="36"/>
        </w:rPr>
        <w:t>Instructions for</w:t>
      </w:r>
      <w:r>
        <w:rPr>
          <w:rFonts w:ascii="Verdana" w:eastAsia="Verdana" w:hAnsi="Verdana" w:cs="Verdana"/>
          <w:b/>
          <w:color w:val="006071"/>
          <w:sz w:val="36"/>
        </w:rPr>
        <w:t xml:space="preserve"> </w:t>
      </w:r>
    </w:p>
    <w:p w14:paraId="01169BC9" w14:textId="77777777" w:rsidR="00616D54" w:rsidRDefault="00000000">
      <w:pPr>
        <w:spacing w:line="259" w:lineRule="auto"/>
        <w:ind w:left="10" w:right="0" w:hanging="10"/>
      </w:pPr>
      <w:r>
        <w:rPr>
          <w:rFonts w:ascii="Verdana" w:eastAsia="Verdana" w:hAnsi="Verdana" w:cs="Verdana"/>
          <w:b/>
          <w:color w:val="006071"/>
          <w:sz w:val="36"/>
        </w:rPr>
        <w:t xml:space="preserve">  </w:t>
      </w:r>
      <w:r>
        <w:rPr>
          <w:rFonts w:ascii="Verdana" w:eastAsia="Verdana" w:hAnsi="Verdana" w:cs="Verdana"/>
          <w:b/>
          <w:color w:val="008096"/>
          <w:sz w:val="36"/>
        </w:rPr>
        <w:t>Faculty Equivalency Requests</w:t>
      </w:r>
      <w:r>
        <w:rPr>
          <w:rFonts w:ascii="Verdana" w:eastAsia="Verdana" w:hAnsi="Verdana" w:cs="Verdana"/>
          <w:b/>
          <w:color w:val="008096"/>
          <w:sz w:val="32"/>
        </w:rPr>
        <w:t xml:space="preserve"> </w:t>
      </w:r>
    </w:p>
    <w:p w14:paraId="5B630EB0" w14:textId="77777777" w:rsidR="00616D54" w:rsidRDefault="00000000">
      <w:pPr>
        <w:spacing w:after="2" w:line="259" w:lineRule="auto"/>
        <w:ind w:left="0" w:right="0" w:firstLine="0"/>
      </w:pPr>
      <w:r>
        <w:rPr>
          <w:sz w:val="20"/>
        </w:rPr>
        <w:t xml:space="preserve"> </w:t>
      </w:r>
    </w:p>
    <w:p w14:paraId="02375746" w14:textId="77777777" w:rsidR="00616D54" w:rsidRDefault="00000000">
      <w:pPr>
        <w:numPr>
          <w:ilvl w:val="0"/>
          <w:numId w:val="1"/>
        </w:numPr>
        <w:ind w:right="0" w:hanging="360"/>
      </w:pPr>
      <w:r>
        <w:rPr>
          <w:sz w:val="22"/>
        </w:rPr>
        <w:t>Review the "Minimum Qualifications" section of the job posting and look at your transcripts.   If the degree major(s) listed on your transcripts does not</w:t>
      </w:r>
      <w:r>
        <w:rPr>
          <w:b/>
          <w:sz w:val="22"/>
        </w:rPr>
        <w:t xml:space="preserve"> EXACTLY</w:t>
      </w:r>
      <w:r>
        <w:rPr>
          <w:sz w:val="22"/>
        </w:rPr>
        <w:t xml:space="preserve"> match the degree major(s) listed in the job posting, you do not </w:t>
      </w:r>
      <w:r>
        <w:rPr>
          <w:b/>
          <w:sz w:val="22"/>
        </w:rPr>
        <w:t>directly</w:t>
      </w:r>
      <w:r>
        <w:rPr>
          <w:sz w:val="22"/>
        </w:rPr>
        <w:t xml:space="preserve"> meet the minimum </w:t>
      </w:r>
      <w:proofErr w:type="gramStart"/>
      <w:r>
        <w:rPr>
          <w:sz w:val="22"/>
        </w:rPr>
        <w:t>qualifications</w:t>
      </w:r>
      <w:proofErr w:type="gramEnd"/>
      <w:r>
        <w:rPr>
          <w:sz w:val="22"/>
        </w:rPr>
        <w:t xml:space="preserve"> and you must request equivalency. </w:t>
      </w:r>
    </w:p>
    <w:p w14:paraId="201BD580" w14:textId="77777777" w:rsidR="00616D54" w:rsidRDefault="00000000">
      <w:pPr>
        <w:spacing w:after="0" w:line="259" w:lineRule="auto"/>
        <w:ind w:left="1" w:right="0" w:firstLine="0"/>
      </w:pPr>
      <w:r>
        <w:rPr>
          <w:sz w:val="22"/>
        </w:rPr>
        <w:t xml:space="preserve"> </w:t>
      </w:r>
    </w:p>
    <w:p w14:paraId="66DA4466" w14:textId="77777777" w:rsidR="00616D54" w:rsidRDefault="00000000">
      <w:pPr>
        <w:numPr>
          <w:ilvl w:val="0"/>
          <w:numId w:val="1"/>
        </w:numPr>
        <w:ind w:right="0" w:hanging="360"/>
      </w:pPr>
      <w:r>
        <w:rPr>
          <w:sz w:val="22"/>
        </w:rPr>
        <w:t xml:space="preserve">Review the MiraCosta Community College District’s Equivalency Guidelines on the following pages.  If the minimum qualifications require a </w:t>
      </w:r>
      <w:proofErr w:type="gramStart"/>
      <w:r>
        <w:rPr>
          <w:sz w:val="22"/>
        </w:rPr>
        <w:t>Master’s</w:t>
      </w:r>
      <w:proofErr w:type="gramEnd"/>
      <w:r>
        <w:rPr>
          <w:sz w:val="22"/>
        </w:rPr>
        <w:t xml:space="preserve"> degree, please use </w:t>
      </w:r>
      <w:r>
        <w:rPr>
          <w:b/>
          <w:sz w:val="22"/>
          <w:u w:val="single" w:color="000000"/>
        </w:rPr>
        <w:t>Section A</w:t>
      </w:r>
      <w:r>
        <w:rPr>
          <w:sz w:val="22"/>
        </w:rPr>
        <w:t xml:space="preserve"> of the Guidelines.  If the minimum qualifications require a specific </w:t>
      </w:r>
      <w:proofErr w:type="gramStart"/>
      <w:r>
        <w:rPr>
          <w:sz w:val="22"/>
        </w:rPr>
        <w:t>Bachelor’s</w:t>
      </w:r>
      <w:proofErr w:type="gramEnd"/>
      <w:r>
        <w:rPr>
          <w:sz w:val="22"/>
        </w:rPr>
        <w:t xml:space="preserve"> degree, please use </w:t>
      </w:r>
      <w:r>
        <w:rPr>
          <w:b/>
          <w:sz w:val="22"/>
          <w:u w:val="single" w:color="000000"/>
        </w:rPr>
        <w:t>Section B</w:t>
      </w:r>
      <w:r>
        <w:rPr>
          <w:sz w:val="22"/>
        </w:rPr>
        <w:t xml:space="preserve">.  If the minimum qualifications require any </w:t>
      </w:r>
      <w:proofErr w:type="gramStart"/>
      <w:r>
        <w:rPr>
          <w:sz w:val="22"/>
        </w:rPr>
        <w:t>Bachelor’s or Associate</w:t>
      </w:r>
      <w:proofErr w:type="gramEnd"/>
      <w:r>
        <w:rPr>
          <w:sz w:val="22"/>
        </w:rPr>
        <w:t xml:space="preserve"> degree plus experience, please use </w:t>
      </w:r>
      <w:r>
        <w:rPr>
          <w:b/>
          <w:sz w:val="22"/>
          <w:u w:val="single" w:color="000000"/>
        </w:rPr>
        <w:t>Section C</w:t>
      </w:r>
      <w:r>
        <w:rPr>
          <w:sz w:val="22"/>
        </w:rPr>
        <w:t xml:space="preserve">.   </w:t>
      </w:r>
    </w:p>
    <w:p w14:paraId="5E7EF709" w14:textId="77777777" w:rsidR="00616D54" w:rsidRDefault="00000000">
      <w:pPr>
        <w:spacing w:after="0" w:line="259" w:lineRule="auto"/>
        <w:ind w:left="0" w:right="0" w:firstLine="0"/>
        <w:rPr>
          <w:sz w:val="22"/>
        </w:rPr>
      </w:pPr>
      <w:r>
        <w:rPr>
          <w:sz w:val="22"/>
        </w:rPr>
        <w:t xml:space="preserve"> </w:t>
      </w:r>
    </w:p>
    <w:p w14:paraId="69D68088" w14:textId="77777777" w:rsidR="00673282" w:rsidRDefault="00673282" w:rsidP="00673282">
      <w:pPr>
        <w:numPr>
          <w:ilvl w:val="0"/>
          <w:numId w:val="1"/>
        </w:numPr>
        <w:ind w:right="0" w:hanging="360"/>
      </w:pPr>
      <w:r>
        <w:rPr>
          <w:sz w:val="22"/>
        </w:rPr>
        <w:t xml:space="preserve">Using the Equivalency Guidelines on the following pages, </w:t>
      </w:r>
      <w:r>
        <w:rPr>
          <w:sz w:val="22"/>
          <w:u w:val="single" w:color="000000"/>
        </w:rPr>
        <w:t>attach an equivalency narrative document</w:t>
      </w:r>
      <w:r>
        <w:rPr>
          <w:sz w:val="22"/>
        </w:rPr>
        <w:t xml:space="preserve"> </w:t>
      </w:r>
      <w:r>
        <w:rPr>
          <w:sz w:val="22"/>
          <w:u w:val="single" w:color="000000"/>
        </w:rPr>
        <w:t>to your online application</w:t>
      </w:r>
      <w:r>
        <w:rPr>
          <w:sz w:val="22"/>
        </w:rPr>
        <w:t xml:space="preserve"> that supports your request for equivalency based on </w:t>
      </w:r>
      <w:r>
        <w:rPr>
          <w:b/>
          <w:sz w:val="22"/>
        </w:rPr>
        <w:t>one specific guideline</w:t>
      </w:r>
      <w:r>
        <w:rPr>
          <w:sz w:val="22"/>
        </w:rPr>
        <w:t xml:space="preserve">.  By attaching this narrative document to your application, you attest to the best of your knowledge that the statements contained therein are complete, true, and correct.  The narrative must include the following: </w:t>
      </w:r>
    </w:p>
    <w:p w14:paraId="650DBFC7" w14:textId="77777777" w:rsidR="00673282" w:rsidRDefault="00673282" w:rsidP="00673282">
      <w:pPr>
        <w:numPr>
          <w:ilvl w:val="1"/>
          <w:numId w:val="1"/>
        </w:numPr>
        <w:ind w:right="0" w:hanging="360"/>
      </w:pPr>
      <w:r>
        <w:rPr>
          <w:sz w:val="22"/>
        </w:rPr>
        <w:t xml:space="preserve">Your name </w:t>
      </w:r>
    </w:p>
    <w:p w14:paraId="5B8319C5" w14:textId="77777777" w:rsidR="00673282" w:rsidRDefault="00673282" w:rsidP="00673282">
      <w:pPr>
        <w:numPr>
          <w:ilvl w:val="1"/>
          <w:numId w:val="1"/>
        </w:numPr>
        <w:ind w:right="0" w:hanging="360"/>
      </w:pPr>
      <w:r>
        <w:rPr>
          <w:sz w:val="22"/>
        </w:rPr>
        <w:t xml:space="preserve">The title of the position for which you are applying </w:t>
      </w:r>
    </w:p>
    <w:p w14:paraId="4F808AA9" w14:textId="77777777" w:rsidR="00673282" w:rsidRDefault="00673282" w:rsidP="00673282">
      <w:pPr>
        <w:numPr>
          <w:ilvl w:val="1"/>
          <w:numId w:val="1"/>
        </w:numPr>
        <w:ind w:right="0" w:hanging="360"/>
      </w:pPr>
      <w:r>
        <w:rPr>
          <w:sz w:val="22"/>
        </w:rPr>
        <w:t xml:space="preserve">The discipline in which you are requesting equivalency </w:t>
      </w:r>
    </w:p>
    <w:p w14:paraId="1154450C" w14:textId="77777777" w:rsidR="00673282" w:rsidRDefault="00673282" w:rsidP="00673282">
      <w:pPr>
        <w:numPr>
          <w:ilvl w:val="1"/>
          <w:numId w:val="1"/>
        </w:numPr>
        <w:ind w:right="0" w:hanging="360"/>
      </w:pPr>
      <w:r>
        <w:rPr>
          <w:sz w:val="22"/>
        </w:rPr>
        <w:t xml:space="preserve">The section and number of the guideline under which you are requesting equivalency (for example:  Section A3). </w:t>
      </w:r>
    </w:p>
    <w:p w14:paraId="68E9940E" w14:textId="77777777" w:rsidR="00673282" w:rsidRDefault="00673282" w:rsidP="00673282">
      <w:pPr>
        <w:spacing w:after="0" w:line="259" w:lineRule="auto"/>
        <w:ind w:left="1" w:right="0" w:firstLine="0"/>
      </w:pPr>
      <w:r>
        <w:rPr>
          <w:sz w:val="22"/>
        </w:rPr>
        <w:t xml:space="preserve"> </w:t>
      </w:r>
    </w:p>
    <w:p w14:paraId="63E1CDDA" w14:textId="77777777" w:rsidR="00673282" w:rsidRDefault="00673282" w:rsidP="00673282">
      <w:pPr>
        <w:numPr>
          <w:ilvl w:val="0"/>
          <w:numId w:val="1"/>
        </w:numPr>
        <w:ind w:right="0" w:hanging="360"/>
      </w:pPr>
      <w:r>
        <w:rPr>
          <w:sz w:val="22"/>
        </w:rPr>
        <w:t xml:space="preserve">Based on </w:t>
      </w:r>
      <w:r>
        <w:rPr>
          <w:b/>
          <w:sz w:val="22"/>
        </w:rPr>
        <w:t>one specific guideline</w:t>
      </w:r>
      <w:r>
        <w:rPr>
          <w:sz w:val="22"/>
        </w:rPr>
        <w:t xml:space="preserve"> under which you are requesting equivalency, provide the appropriate documentation listed below.  If catalog pages are required, please be aware that most colleges and universities maintain electronic versions of their catalogs on their website, including archived catalogs from previous years. </w:t>
      </w:r>
    </w:p>
    <w:p w14:paraId="13136355" w14:textId="77777777" w:rsidR="00673282" w:rsidRDefault="00673282">
      <w:pPr>
        <w:spacing w:after="0" w:line="259" w:lineRule="auto"/>
        <w:ind w:left="0" w:right="0" w:firstLine="0"/>
      </w:pPr>
    </w:p>
    <w:tbl>
      <w:tblPr>
        <w:tblStyle w:val="TableGrid"/>
        <w:tblpPr w:vertAnchor="page" w:horzAnchor="page" w:tblpX="1033" w:tblpY="9154"/>
        <w:tblOverlap w:val="never"/>
        <w:tblW w:w="10285" w:type="dxa"/>
        <w:tblInd w:w="0" w:type="dxa"/>
        <w:tblCellMar>
          <w:top w:w="144" w:type="dxa"/>
          <w:left w:w="112" w:type="dxa"/>
          <w:bottom w:w="0" w:type="dxa"/>
          <w:right w:w="101" w:type="dxa"/>
        </w:tblCellMar>
        <w:tblLook w:val="04A0" w:firstRow="1" w:lastRow="0" w:firstColumn="1" w:lastColumn="0" w:noHBand="0" w:noVBand="1"/>
      </w:tblPr>
      <w:tblGrid>
        <w:gridCol w:w="1720"/>
        <w:gridCol w:w="8565"/>
      </w:tblGrid>
      <w:tr w:rsidR="00616D54" w14:paraId="282BBD10" w14:textId="77777777" w:rsidTr="00673282">
        <w:trPr>
          <w:trHeight w:val="446"/>
          <w:tblHeader/>
        </w:trPr>
        <w:tc>
          <w:tcPr>
            <w:tcW w:w="1720" w:type="dxa"/>
            <w:tcBorders>
              <w:top w:val="single" w:sz="4" w:space="0" w:color="000000"/>
              <w:left w:val="single" w:sz="4" w:space="0" w:color="000000"/>
              <w:bottom w:val="single" w:sz="4" w:space="0" w:color="000000"/>
              <w:right w:val="single" w:sz="4" w:space="0" w:color="000000"/>
            </w:tcBorders>
            <w:shd w:val="clear" w:color="auto" w:fill="93D6DE"/>
          </w:tcPr>
          <w:p w14:paraId="47D80962" w14:textId="77777777" w:rsidR="00616D54" w:rsidRDefault="00000000">
            <w:pPr>
              <w:spacing w:after="0" w:line="259" w:lineRule="auto"/>
              <w:ind w:left="91" w:right="0" w:firstLine="0"/>
            </w:pPr>
            <w:r>
              <w:rPr>
                <w:b/>
                <w:sz w:val="24"/>
              </w:rPr>
              <w:lastRenderedPageBreak/>
              <w:t xml:space="preserve">Guideline # </w:t>
            </w:r>
          </w:p>
        </w:tc>
        <w:tc>
          <w:tcPr>
            <w:tcW w:w="8565" w:type="dxa"/>
            <w:tcBorders>
              <w:top w:val="single" w:sz="4" w:space="0" w:color="000000"/>
              <w:left w:val="single" w:sz="4" w:space="0" w:color="000000"/>
              <w:bottom w:val="single" w:sz="4" w:space="0" w:color="000000"/>
              <w:right w:val="single" w:sz="4" w:space="0" w:color="000000"/>
            </w:tcBorders>
            <w:shd w:val="clear" w:color="auto" w:fill="93D6DE"/>
          </w:tcPr>
          <w:p w14:paraId="45ECCAC5" w14:textId="77777777" w:rsidR="00616D54" w:rsidRDefault="00000000">
            <w:pPr>
              <w:spacing w:after="0" w:line="259" w:lineRule="auto"/>
              <w:ind w:left="4" w:right="0" w:firstLine="0"/>
            </w:pPr>
            <w:r>
              <w:rPr>
                <w:b/>
                <w:sz w:val="24"/>
              </w:rPr>
              <w:t xml:space="preserve">Documentation Required </w:t>
            </w:r>
          </w:p>
        </w:tc>
      </w:tr>
      <w:tr w:rsidR="00346B07" w14:paraId="5D980435" w14:textId="77777777" w:rsidTr="00673282">
        <w:trPr>
          <w:trHeight w:val="1763"/>
        </w:trPr>
        <w:tc>
          <w:tcPr>
            <w:tcW w:w="1720" w:type="dxa"/>
            <w:tcBorders>
              <w:top w:val="single" w:sz="4" w:space="0" w:color="000000"/>
              <w:left w:val="single" w:sz="4" w:space="0" w:color="000000"/>
              <w:bottom w:val="single" w:sz="4" w:space="0" w:color="000000"/>
              <w:right w:val="single" w:sz="4" w:space="0" w:color="000000"/>
            </w:tcBorders>
          </w:tcPr>
          <w:p w14:paraId="1890A684" w14:textId="77777777" w:rsidR="00346B07" w:rsidRDefault="00346B07">
            <w:pPr>
              <w:spacing w:after="0" w:line="259" w:lineRule="auto"/>
              <w:ind w:left="0" w:right="0" w:firstLine="0"/>
              <w:rPr>
                <w:sz w:val="22"/>
              </w:rPr>
            </w:pPr>
          </w:p>
          <w:p w14:paraId="1615A010" w14:textId="536707C7" w:rsidR="00346B07" w:rsidRDefault="00346B07">
            <w:pPr>
              <w:spacing w:after="0" w:line="259" w:lineRule="auto"/>
              <w:ind w:left="0" w:right="0" w:firstLine="0"/>
              <w:rPr>
                <w:sz w:val="22"/>
              </w:rPr>
            </w:pPr>
            <w:r>
              <w:rPr>
                <w:sz w:val="22"/>
              </w:rPr>
              <w:t xml:space="preserve">A1, A2, </w:t>
            </w:r>
          </w:p>
        </w:tc>
        <w:tc>
          <w:tcPr>
            <w:tcW w:w="8565" w:type="dxa"/>
            <w:tcBorders>
              <w:top w:val="single" w:sz="4" w:space="0" w:color="000000"/>
              <w:left w:val="single" w:sz="4" w:space="0" w:color="000000"/>
              <w:bottom w:val="single" w:sz="4" w:space="0" w:color="000000"/>
              <w:right w:val="single" w:sz="4" w:space="0" w:color="000000"/>
            </w:tcBorders>
          </w:tcPr>
          <w:p w14:paraId="58B171AC" w14:textId="7A43978E" w:rsidR="00346B07" w:rsidRDefault="00346B07" w:rsidP="00346B07">
            <w:pPr>
              <w:spacing w:after="2" w:line="239" w:lineRule="auto"/>
              <w:ind w:left="4" w:right="0" w:firstLine="0"/>
            </w:pPr>
            <w:r>
              <w:rPr>
                <w:sz w:val="22"/>
              </w:rPr>
              <w:t xml:space="preserve">Table listing at least 24 semester units of discipline-related, graduate coursework toward the required </w:t>
            </w:r>
            <w:r>
              <w:rPr>
                <w:sz w:val="22"/>
              </w:rPr>
              <w:t>master</w:t>
            </w:r>
            <w:r>
              <w:rPr>
                <w:sz w:val="22"/>
              </w:rPr>
              <w:t xml:space="preserve">’s for which equivalency is being requested – include the following: name of institution(s); course numbers; course titles; course descriptions; course level (upper division/graduate); and number of semester units.  </w:t>
            </w:r>
          </w:p>
          <w:p w14:paraId="56AA47F9" w14:textId="2A62C467" w:rsidR="00346B07" w:rsidRDefault="00346B07" w:rsidP="00346B07">
            <w:pPr>
              <w:spacing w:after="0" w:line="259" w:lineRule="auto"/>
              <w:ind w:left="4" w:right="0" w:firstLine="0"/>
              <w:rPr>
                <w:sz w:val="22"/>
              </w:rPr>
            </w:pPr>
            <w:r>
              <w:rPr>
                <w:sz w:val="22"/>
              </w:rPr>
              <w:t>Catalog pages showing course descriptions must also be submitted.</w:t>
            </w:r>
          </w:p>
        </w:tc>
      </w:tr>
      <w:tr w:rsidR="00346B07" w14:paraId="19E65C58" w14:textId="77777777" w:rsidTr="00673282">
        <w:trPr>
          <w:trHeight w:val="1763"/>
        </w:trPr>
        <w:tc>
          <w:tcPr>
            <w:tcW w:w="1720" w:type="dxa"/>
            <w:tcBorders>
              <w:top w:val="single" w:sz="4" w:space="0" w:color="000000"/>
              <w:left w:val="single" w:sz="4" w:space="0" w:color="000000"/>
              <w:bottom w:val="single" w:sz="4" w:space="0" w:color="000000"/>
              <w:right w:val="single" w:sz="4" w:space="0" w:color="000000"/>
            </w:tcBorders>
          </w:tcPr>
          <w:p w14:paraId="076CF74D" w14:textId="23C9E0BB" w:rsidR="00346B07" w:rsidRDefault="00346B07">
            <w:pPr>
              <w:spacing w:after="0" w:line="259" w:lineRule="auto"/>
              <w:ind w:left="0" w:right="0" w:firstLine="0"/>
              <w:rPr>
                <w:sz w:val="22"/>
              </w:rPr>
            </w:pPr>
            <w:r>
              <w:rPr>
                <w:sz w:val="22"/>
              </w:rPr>
              <w:t xml:space="preserve">A3 </w:t>
            </w:r>
          </w:p>
        </w:tc>
        <w:tc>
          <w:tcPr>
            <w:tcW w:w="8565" w:type="dxa"/>
            <w:tcBorders>
              <w:top w:val="single" w:sz="4" w:space="0" w:color="000000"/>
              <w:left w:val="single" w:sz="4" w:space="0" w:color="000000"/>
              <w:bottom w:val="single" w:sz="4" w:space="0" w:color="000000"/>
              <w:right w:val="single" w:sz="4" w:space="0" w:color="000000"/>
            </w:tcBorders>
          </w:tcPr>
          <w:p w14:paraId="12BF3AD5" w14:textId="77777777" w:rsidR="00346B07" w:rsidRDefault="00346B07">
            <w:pPr>
              <w:spacing w:after="2" w:line="239" w:lineRule="auto"/>
              <w:ind w:left="4" w:right="0" w:firstLine="0"/>
            </w:pPr>
            <w:r>
              <w:rPr>
                <w:sz w:val="22"/>
              </w:rPr>
              <w:t xml:space="preserve">Table listing at least 24 semester units of discipline-related, upper division/graduate coursework toward the required bachelor’s for which equivalency is being requested – include the following: name of institution(s); course numbers; course titles; course descriptions; course level (upper division/graduate); and number of semester units.  </w:t>
            </w:r>
          </w:p>
          <w:p w14:paraId="7A57EB2F" w14:textId="4D40A923" w:rsidR="00346B07" w:rsidRDefault="00346B07" w:rsidP="00346B07">
            <w:pPr>
              <w:spacing w:after="2" w:line="239" w:lineRule="auto"/>
              <w:ind w:left="4" w:right="0" w:firstLine="0"/>
              <w:rPr>
                <w:sz w:val="22"/>
              </w:rPr>
            </w:pPr>
            <w:r>
              <w:rPr>
                <w:sz w:val="22"/>
              </w:rPr>
              <w:t xml:space="preserve">Catalog pages showing course descriptions must also be submitted. </w:t>
            </w:r>
          </w:p>
        </w:tc>
      </w:tr>
      <w:tr w:rsidR="00346B07" w14:paraId="276D4134" w14:textId="77777777" w:rsidTr="00673282">
        <w:trPr>
          <w:trHeight w:val="1763"/>
        </w:trPr>
        <w:tc>
          <w:tcPr>
            <w:tcW w:w="1720" w:type="dxa"/>
            <w:tcBorders>
              <w:top w:val="single" w:sz="4" w:space="0" w:color="000000"/>
              <w:left w:val="single" w:sz="4" w:space="0" w:color="000000"/>
              <w:bottom w:val="single" w:sz="4" w:space="0" w:color="000000"/>
              <w:right w:val="single" w:sz="4" w:space="0" w:color="000000"/>
            </w:tcBorders>
          </w:tcPr>
          <w:p w14:paraId="069D31E0" w14:textId="1C417D16" w:rsidR="00346B07" w:rsidRDefault="00346B07">
            <w:pPr>
              <w:spacing w:after="0" w:line="259" w:lineRule="auto"/>
              <w:ind w:left="0" w:right="0" w:firstLine="0"/>
            </w:pPr>
            <w:r>
              <w:rPr>
                <w:sz w:val="22"/>
              </w:rPr>
              <w:t xml:space="preserve">A4 </w:t>
            </w:r>
          </w:p>
        </w:tc>
        <w:tc>
          <w:tcPr>
            <w:tcW w:w="8565" w:type="dxa"/>
            <w:tcBorders>
              <w:top w:val="single" w:sz="4" w:space="0" w:color="000000"/>
              <w:left w:val="single" w:sz="4" w:space="0" w:color="000000"/>
              <w:bottom w:val="single" w:sz="4" w:space="0" w:color="000000"/>
              <w:right w:val="single" w:sz="4" w:space="0" w:color="000000"/>
            </w:tcBorders>
          </w:tcPr>
          <w:p w14:paraId="578F16DF" w14:textId="1F76277D" w:rsidR="00346B07" w:rsidRDefault="00346B07">
            <w:pPr>
              <w:spacing w:after="0" w:line="259" w:lineRule="auto"/>
              <w:ind w:left="4" w:right="0" w:firstLine="0"/>
            </w:pPr>
            <w:r>
              <w:rPr>
                <w:sz w:val="22"/>
              </w:rPr>
              <w:t xml:space="preserve">Table listing at least 24 semester units of discipline-related, graduate-level coursework – include the following: name of institution(s); course numbers; course titles; course descriptions; and number of semester units.  Catalog pages showing course descriptions must also be submitted. </w:t>
            </w:r>
          </w:p>
        </w:tc>
      </w:tr>
      <w:tr w:rsidR="00346B07" w14:paraId="6CDB168E" w14:textId="77777777" w:rsidTr="00673282">
        <w:trPr>
          <w:trHeight w:val="1384"/>
        </w:trPr>
        <w:tc>
          <w:tcPr>
            <w:tcW w:w="1720" w:type="dxa"/>
            <w:tcBorders>
              <w:top w:val="single" w:sz="4" w:space="0" w:color="000000"/>
              <w:left w:val="single" w:sz="4" w:space="0" w:color="000000"/>
              <w:bottom w:val="single" w:sz="4" w:space="0" w:color="000000"/>
              <w:right w:val="single" w:sz="4" w:space="0" w:color="000000"/>
            </w:tcBorders>
          </w:tcPr>
          <w:p w14:paraId="256B39B7" w14:textId="2743EDBA" w:rsidR="00346B07" w:rsidRDefault="00346B07">
            <w:pPr>
              <w:spacing w:after="0" w:line="259" w:lineRule="auto"/>
              <w:ind w:left="0" w:right="0" w:firstLine="0"/>
            </w:pPr>
            <w:r>
              <w:rPr>
                <w:sz w:val="22"/>
              </w:rPr>
              <w:t>B1</w:t>
            </w:r>
          </w:p>
        </w:tc>
        <w:tc>
          <w:tcPr>
            <w:tcW w:w="8565" w:type="dxa"/>
            <w:tcBorders>
              <w:top w:val="single" w:sz="4" w:space="0" w:color="000000"/>
              <w:left w:val="single" w:sz="4" w:space="0" w:color="000000"/>
              <w:bottom w:val="single" w:sz="4" w:space="0" w:color="000000"/>
              <w:right w:val="single" w:sz="4" w:space="0" w:color="000000"/>
            </w:tcBorders>
          </w:tcPr>
          <w:p w14:paraId="4CB550FA" w14:textId="77777777" w:rsidR="00346B07" w:rsidRDefault="00346B07" w:rsidP="00346B07">
            <w:pPr>
              <w:spacing w:after="2" w:line="239" w:lineRule="auto"/>
              <w:ind w:left="4" w:right="0" w:firstLine="0"/>
            </w:pPr>
            <w:r>
              <w:rPr>
                <w:sz w:val="22"/>
              </w:rPr>
              <w:t xml:space="preserve">Table listing at least 18 semester units of discipline-related, upper division/graduate coursework toward the required bachelor’s for which equivalency is being requested – include the following: name of institution(s); course numbers; course titles; course descriptions; course level (upper division/graduate); and number of semester units.  </w:t>
            </w:r>
          </w:p>
          <w:p w14:paraId="00A8F567" w14:textId="62F072A4" w:rsidR="00346B07" w:rsidRDefault="00346B07">
            <w:pPr>
              <w:spacing w:after="0" w:line="259" w:lineRule="auto"/>
              <w:ind w:left="4" w:right="0" w:firstLine="0"/>
            </w:pPr>
            <w:r>
              <w:rPr>
                <w:sz w:val="22"/>
              </w:rPr>
              <w:t>Catalog pages showing course descriptions must also be submitted.</w:t>
            </w:r>
          </w:p>
        </w:tc>
      </w:tr>
      <w:tr w:rsidR="00673282" w14:paraId="4894849C" w14:textId="77777777" w:rsidTr="00673282">
        <w:trPr>
          <w:trHeight w:val="1384"/>
        </w:trPr>
        <w:tc>
          <w:tcPr>
            <w:tcW w:w="1720" w:type="dxa"/>
            <w:tcBorders>
              <w:top w:val="single" w:sz="4" w:space="0" w:color="000000"/>
              <w:left w:val="single" w:sz="4" w:space="0" w:color="000000"/>
              <w:bottom w:val="single" w:sz="4" w:space="0" w:color="000000"/>
              <w:right w:val="single" w:sz="4" w:space="0" w:color="000000"/>
            </w:tcBorders>
          </w:tcPr>
          <w:p w14:paraId="006BC743" w14:textId="77777777" w:rsidR="00673282" w:rsidRDefault="00673282" w:rsidP="00673282">
            <w:pPr>
              <w:spacing w:after="0" w:line="259" w:lineRule="auto"/>
              <w:ind w:left="0" w:right="0" w:firstLine="0"/>
              <w:rPr>
                <w:sz w:val="22"/>
              </w:rPr>
            </w:pPr>
          </w:p>
          <w:p w14:paraId="41C7F8A2" w14:textId="77777777" w:rsidR="00673282" w:rsidRDefault="00673282" w:rsidP="00673282">
            <w:pPr>
              <w:spacing w:after="0" w:line="259" w:lineRule="auto"/>
              <w:ind w:left="0" w:right="0" w:firstLine="0"/>
              <w:rPr>
                <w:sz w:val="22"/>
              </w:rPr>
            </w:pPr>
          </w:p>
          <w:p w14:paraId="2F9A2789" w14:textId="77777777" w:rsidR="00673282" w:rsidRDefault="00673282" w:rsidP="00673282">
            <w:pPr>
              <w:spacing w:after="0" w:line="259" w:lineRule="auto"/>
              <w:ind w:left="0" w:right="0" w:firstLine="0"/>
              <w:rPr>
                <w:sz w:val="22"/>
              </w:rPr>
            </w:pPr>
          </w:p>
          <w:p w14:paraId="47EB790D" w14:textId="77777777" w:rsidR="00673282" w:rsidRDefault="00673282" w:rsidP="00673282">
            <w:pPr>
              <w:spacing w:after="0" w:line="259" w:lineRule="auto"/>
              <w:ind w:left="0" w:right="0" w:firstLine="0"/>
              <w:rPr>
                <w:sz w:val="22"/>
              </w:rPr>
            </w:pPr>
          </w:p>
          <w:p w14:paraId="69D1DA65" w14:textId="2F8FD019" w:rsidR="00673282" w:rsidRDefault="00673282" w:rsidP="00673282">
            <w:pPr>
              <w:spacing w:after="0" w:line="259" w:lineRule="auto"/>
              <w:ind w:left="0" w:right="0" w:firstLine="0"/>
              <w:rPr>
                <w:sz w:val="22"/>
              </w:rPr>
            </w:pPr>
            <w:r>
              <w:rPr>
                <w:sz w:val="22"/>
              </w:rPr>
              <w:t xml:space="preserve">B2 </w:t>
            </w:r>
          </w:p>
        </w:tc>
        <w:tc>
          <w:tcPr>
            <w:tcW w:w="8565" w:type="dxa"/>
            <w:tcBorders>
              <w:top w:val="single" w:sz="4" w:space="0" w:color="000000"/>
              <w:left w:val="single" w:sz="4" w:space="0" w:color="000000"/>
              <w:bottom w:val="single" w:sz="4" w:space="0" w:color="000000"/>
              <w:right w:val="single" w:sz="4" w:space="0" w:color="000000"/>
            </w:tcBorders>
          </w:tcPr>
          <w:p w14:paraId="32B443A9" w14:textId="3B2F29E5" w:rsidR="00673282" w:rsidRDefault="00673282" w:rsidP="00673282">
            <w:pPr>
              <w:spacing w:after="2" w:line="239" w:lineRule="auto"/>
              <w:ind w:left="4" w:right="0" w:firstLine="0"/>
              <w:rPr>
                <w:sz w:val="22"/>
              </w:rPr>
            </w:pPr>
            <w:r>
              <w:rPr>
                <w:sz w:val="22"/>
              </w:rPr>
              <w:t xml:space="preserve">Table listing at least 18 semester units of upper division and/or graduate coursework in the discipline in which equivalency is requested – include the following: name of institution(s); course numbers; course titles; course descriptions; course level (upper division/graduate); and number of semester units. Catalog pages showing course descriptions must also be submitted. </w:t>
            </w:r>
          </w:p>
        </w:tc>
      </w:tr>
      <w:tr w:rsidR="00673282" w14:paraId="33AB8D46" w14:textId="77777777" w:rsidTr="00673282">
        <w:trPr>
          <w:trHeight w:val="1384"/>
        </w:trPr>
        <w:tc>
          <w:tcPr>
            <w:tcW w:w="1720" w:type="dxa"/>
            <w:tcBorders>
              <w:top w:val="single" w:sz="4" w:space="0" w:color="000000"/>
              <w:left w:val="single" w:sz="4" w:space="0" w:color="000000"/>
              <w:bottom w:val="single" w:sz="4" w:space="0" w:color="000000"/>
              <w:right w:val="single" w:sz="4" w:space="0" w:color="000000"/>
            </w:tcBorders>
          </w:tcPr>
          <w:p w14:paraId="57578960" w14:textId="77777777" w:rsidR="00673282" w:rsidRDefault="00673282" w:rsidP="00673282">
            <w:pPr>
              <w:spacing w:after="0" w:line="259" w:lineRule="auto"/>
              <w:ind w:left="0" w:right="11" w:firstLine="0"/>
              <w:rPr>
                <w:sz w:val="22"/>
              </w:rPr>
            </w:pPr>
            <w:r>
              <w:rPr>
                <w:sz w:val="22"/>
              </w:rPr>
              <w:t>A3, B2, C1, C2, C3</w:t>
            </w:r>
          </w:p>
          <w:p w14:paraId="543E04A3" w14:textId="77777777" w:rsidR="00673282" w:rsidRDefault="00673282" w:rsidP="00673282">
            <w:pPr>
              <w:spacing w:after="0" w:line="259" w:lineRule="auto"/>
              <w:ind w:left="0" w:right="11" w:firstLine="0"/>
              <w:rPr>
                <w:sz w:val="22"/>
              </w:rPr>
            </w:pPr>
          </w:p>
          <w:p w14:paraId="4B757AD8" w14:textId="6A44B61B" w:rsidR="00673282" w:rsidRDefault="00673282" w:rsidP="00673282">
            <w:pPr>
              <w:spacing w:after="0" w:line="259" w:lineRule="auto"/>
              <w:ind w:left="0" w:right="0" w:firstLine="0"/>
              <w:rPr>
                <w:sz w:val="22"/>
              </w:rPr>
            </w:pPr>
            <w:r>
              <w:rPr>
                <w:sz w:val="22"/>
              </w:rPr>
              <w:lastRenderedPageBreak/>
              <w:t xml:space="preserve">May be required for: A4, B3  </w:t>
            </w:r>
          </w:p>
        </w:tc>
        <w:tc>
          <w:tcPr>
            <w:tcW w:w="8565" w:type="dxa"/>
            <w:tcBorders>
              <w:top w:val="single" w:sz="4" w:space="0" w:color="000000"/>
              <w:left w:val="single" w:sz="4" w:space="0" w:color="000000"/>
              <w:bottom w:val="single" w:sz="4" w:space="0" w:color="000000"/>
              <w:right w:val="single" w:sz="4" w:space="0" w:color="000000"/>
            </w:tcBorders>
          </w:tcPr>
          <w:p w14:paraId="74F69B2A" w14:textId="690B224B" w:rsidR="00673282" w:rsidRDefault="00673282" w:rsidP="00673282">
            <w:pPr>
              <w:spacing w:after="2" w:line="239" w:lineRule="auto"/>
              <w:ind w:left="4" w:right="0" w:firstLine="0"/>
              <w:rPr>
                <w:sz w:val="22"/>
              </w:rPr>
            </w:pPr>
            <w:r>
              <w:rPr>
                <w:sz w:val="22"/>
              </w:rPr>
              <w:lastRenderedPageBreak/>
              <w:t xml:space="preserve">Table listing experience, name of employer(s), dates of employment (start and end month/year), full-time or part-time (if part-time, must state hours per week and months per year); document(s) verifying employment from previous employer's human resources or payroll department(s); if self-employed, you must provide a notarized document listing experience. </w:t>
            </w:r>
          </w:p>
        </w:tc>
      </w:tr>
      <w:tr w:rsidR="00673282" w14:paraId="7F71226A" w14:textId="77777777" w:rsidTr="00673282">
        <w:trPr>
          <w:trHeight w:val="1384"/>
        </w:trPr>
        <w:tc>
          <w:tcPr>
            <w:tcW w:w="1720" w:type="dxa"/>
            <w:tcBorders>
              <w:top w:val="single" w:sz="4" w:space="0" w:color="000000"/>
              <w:left w:val="single" w:sz="4" w:space="0" w:color="000000"/>
              <w:bottom w:val="single" w:sz="4" w:space="0" w:color="000000"/>
              <w:right w:val="single" w:sz="4" w:space="0" w:color="000000"/>
            </w:tcBorders>
          </w:tcPr>
          <w:p w14:paraId="324242A1" w14:textId="77777777" w:rsidR="00673282" w:rsidRDefault="00673282" w:rsidP="00673282">
            <w:pPr>
              <w:spacing w:after="0" w:line="259" w:lineRule="auto"/>
              <w:ind w:left="0" w:right="0" w:firstLine="0"/>
              <w:rPr>
                <w:sz w:val="22"/>
              </w:rPr>
            </w:pPr>
          </w:p>
          <w:p w14:paraId="3302F993" w14:textId="77777777" w:rsidR="00673282" w:rsidRDefault="00673282" w:rsidP="00673282">
            <w:pPr>
              <w:spacing w:after="0" w:line="259" w:lineRule="auto"/>
              <w:ind w:left="0" w:right="0" w:firstLine="0"/>
              <w:rPr>
                <w:sz w:val="22"/>
              </w:rPr>
            </w:pPr>
          </w:p>
          <w:p w14:paraId="0CFC20C7" w14:textId="142D4323" w:rsidR="00673282" w:rsidRDefault="00673282" w:rsidP="00673282">
            <w:pPr>
              <w:spacing w:after="0" w:line="259" w:lineRule="auto"/>
              <w:ind w:left="0" w:right="11" w:firstLine="0"/>
              <w:rPr>
                <w:sz w:val="22"/>
              </w:rPr>
            </w:pPr>
            <w:r>
              <w:rPr>
                <w:sz w:val="22"/>
              </w:rPr>
              <w:t xml:space="preserve">C3 </w:t>
            </w:r>
          </w:p>
        </w:tc>
        <w:tc>
          <w:tcPr>
            <w:tcW w:w="8565" w:type="dxa"/>
            <w:tcBorders>
              <w:top w:val="single" w:sz="4" w:space="0" w:color="000000"/>
              <w:left w:val="single" w:sz="4" w:space="0" w:color="000000"/>
              <w:bottom w:val="single" w:sz="4" w:space="0" w:color="000000"/>
              <w:right w:val="single" w:sz="4" w:space="0" w:color="000000"/>
            </w:tcBorders>
          </w:tcPr>
          <w:p w14:paraId="3F822924" w14:textId="27755B2D" w:rsidR="00673282" w:rsidRDefault="00673282" w:rsidP="00673282">
            <w:pPr>
              <w:spacing w:after="2" w:line="239" w:lineRule="auto"/>
              <w:ind w:left="4" w:right="0" w:firstLine="0"/>
              <w:rPr>
                <w:sz w:val="22"/>
              </w:rPr>
            </w:pPr>
            <w:r>
              <w:rPr>
                <w:sz w:val="22"/>
              </w:rPr>
              <w:t xml:space="preserve">List of professional certifications from recognized professional organizations within the candidate’s discipline.  The department must confirm that the certification is valid and relevant.  </w:t>
            </w:r>
          </w:p>
        </w:tc>
      </w:tr>
    </w:tbl>
    <w:p w14:paraId="34C572FA" w14:textId="3187EF72" w:rsidR="00616D54" w:rsidRDefault="00616D54">
      <w:pPr>
        <w:spacing w:after="0" w:line="259" w:lineRule="auto"/>
        <w:ind w:left="0" w:right="0" w:firstLine="0"/>
      </w:pPr>
    </w:p>
    <w:p w14:paraId="30C9EED6" w14:textId="77777777" w:rsidR="00616D54" w:rsidRDefault="00000000">
      <w:pPr>
        <w:spacing w:after="111" w:line="259" w:lineRule="auto"/>
        <w:ind w:left="0" w:right="0" w:firstLine="0"/>
      </w:pPr>
      <w:r>
        <w:rPr>
          <w:rFonts w:ascii="Verdana" w:eastAsia="Verdana" w:hAnsi="Verdana" w:cs="Verdana"/>
          <w:b/>
          <w:sz w:val="24"/>
        </w:rPr>
        <w:t xml:space="preserve"> </w:t>
      </w:r>
    </w:p>
    <w:p w14:paraId="4DDC4482" w14:textId="77777777" w:rsidR="00616D54" w:rsidRDefault="00000000">
      <w:pPr>
        <w:spacing w:after="0" w:line="259" w:lineRule="auto"/>
        <w:ind w:left="0" w:right="0" w:firstLine="0"/>
        <w:jc w:val="both"/>
      </w:pPr>
      <w:r>
        <w:rPr>
          <w:b/>
          <w:sz w:val="24"/>
        </w:rPr>
        <w:t xml:space="preserve"> </w:t>
      </w:r>
      <w:r>
        <w:rPr>
          <w:b/>
          <w:sz w:val="24"/>
        </w:rPr>
        <w:tab/>
      </w:r>
      <w:r>
        <w:rPr>
          <w:rFonts w:ascii="Verdana" w:eastAsia="Verdana" w:hAnsi="Verdana" w:cs="Verdana"/>
          <w:b/>
          <w:sz w:val="24"/>
        </w:rPr>
        <w:t xml:space="preserve"> </w:t>
      </w:r>
    </w:p>
    <w:p w14:paraId="163D14FB" w14:textId="77777777" w:rsidR="00616D54" w:rsidRDefault="00616D54">
      <w:pPr>
        <w:sectPr w:rsidR="00616D54">
          <w:headerReference w:type="even" r:id="rId8"/>
          <w:headerReference w:type="default" r:id="rId9"/>
          <w:footerReference w:type="even" r:id="rId10"/>
          <w:footerReference w:type="default" r:id="rId11"/>
          <w:headerReference w:type="first" r:id="rId12"/>
          <w:footerReference w:type="first" r:id="rId13"/>
          <w:pgSz w:w="12240" w:h="15840"/>
          <w:pgMar w:top="640" w:right="1062" w:bottom="1630" w:left="1008" w:header="720" w:footer="288" w:gutter="0"/>
          <w:cols w:space="720"/>
        </w:sectPr>
      </w:pPr>
    </w:p>
    <w:p w14:paraId="405AAE49" w14:textId="77777777" w:rsidR="00616D54" w:rsidRDefault="00000000">
      <w:pPr>
        <w:spacing w:after="904" w:line="259" w:lineRule="auto"/>
        <w:ind w:left="2462" w:right="0" w:firstLine="0"/>
      </w:pPr>
      <w:r>
        <w:rPr>
          <w:rFonts w:ascii="Verdana" w:eastAsia="Verdana" w:hAnsi="Verdana" w:cs="Verdana"/>
          <w:b/>
          <w:sz w:val="24"/>
        </w:rPr>
        <w:lastRenderedPageBreak/>
        <w:t xml:space="preserve"> </w:t>
      </w:r>
    </w:p>
    <w:p w14:paraId="71DCFCD6" w14:textId="4477CFE0" w:rsidR="00616D54" w:rsidRDefault="00000000">
      <w:pPr>
        <w:pBdr>
          <w:top w:val="single" w:sz="6" w:space="0" w:color="000000"/>
          <w:left w:val="single" w:sz="6" w:space="0" w:color="000000"/>
          <w:bottom w:val="single" w:sz="6" w:space="0" w:color="000000"/>
          <w:right w:val="single" w:sz="6" w:space="0" w:color="000000"/>
        </w:pBdr>
        <w:spacing w:after="35" w:line="245" w:lineRule="auto"/>
        <w:ind w:left="302" w:right="0" w:firstLine="2880"/>
      </w:pPr>
      <w:r>
        <w:rPr>
          <w:b/>
          <w:sz w:val="32"/>
        </w:rPr>
        <w:t xml:space="preserve">  </w:t>
      </w:r>
      <w:r>
        <w:rPr>
          <w:b/>
          <w:color w:val="008096"/>
          <w:sz w:val="26"/>
          <w:u w:val="single" w:color="008096"/>
        </w:rPr>
        <w:t>SECTION A</w:t>
      </w:r>
      <w:r>
        <w:rPr>
          <w:b/>
          <w:color w:val="008096"/>
          <w:sz w:val="26"/>
        </w:rPr>
        <w:t>:</w:t>
      </w:r>
      <w:r>
        <w:rPr>
          <w:sz w:val="24"/>
        </w:rPr>
        <w:t xml:space="preserve">  </w:t>
      </w:r>
      <w:r>
        <w:rPr>
          <w:b/>
          <w:sz w:val="24"/>
        </w:rPr>
        <w:t>For all disciplines in which a Master’s degree is a minimum qualification,</w:t>
      </w:r>
      <w:r>
        <w:rPr>
          <w:sz w:val="24"/>
        </w:rPr>
        <w:t xml:space="preserve"> </w:t>
      </w:r>
      <w:r>
        <w:rPr>
          <w:b/>
          <w:sz w:val="32"/>
        </w:rPr>
        <w:t xml:space="preserve"> </w:t>
      </w:r>
      <w:r>
        <w:rPr>
          <w:sz w:val="24"/>
        </w:rPr>
        <w:t xml:space="preserve">as per the “Minimum Qualifications for Faculty and Administrators in California Community </w:t>
      </w:r>
      <w:r>
        <w:rPr>
          <w:b/>
          <w:sz w:val="32"/>
        </w:rPr>
        <w:t xml:space="preserve"> </w:t>
      </w:r>
      <w:r>
        <w:rPr>
          <w:sz w:val="24"/>
        </w:rPr>
        <w:t xml:space="preserve">Colleges” at </w:t>
      </w:r>
      <w:hyperlink r:id="rId14" w:history="1">
        <w:r w:rsidR="00547F96" w:rsidRPr="00547F96">
          <w:rPr>
            <w:rStyle w:val="Hyperlink"/>
          </w:rPr>
          <w:t>https://www.cccco.edu/-/media/CCCCO-Website/docs/minimum-qualifications/CCCCOReport-Minimum-Qualifications-2023_.pdf</w:t>
        </w:r>
        <w:r w:rsidRPr="00547F96">
          <w:rPr>
            <w:rStyle w:val="Hyperlink"/>
            <w:rFonts w:ascii="Times New Roman" w:eastAsia="Times New Roman" w:hAnsi="Times New Roman" w:cs="Times New Roman"/>
            <w:sz w:val="20"/>
          </w:rPr>
          <w:tab/>
        </w:r>
      </w:hyperlink>
    </w:p>
    <w:p w14:paraId="45DC812C"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302" w:right="0" w:firstLine="0"/>
      </w:pPr>
      <w:r>
        <w:t xml:space="preserve"> </w:t>
      </w:r>
    </w:p>
    <w:p w14:paraId="37545053"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302" w:right="0" w:firstLine="0"/>
      </w:pPr>
      <w:r>
        <w:rPr>
          <w:sz w:val="24"/>
        </w:rPr>
        <w:t xml:space="preserve"> </w:t>
      </w:r>
    </w:p>
    <w:p w14:paraId="389A43BD" w14:textId="77777777" w:rsidR="00616D54" w:rsidRDefault="00000000">
      <w:pPr>
        <w:spacing w:after="0" w:line="259" w:lineRule="auto"/>
        <w:ind w:left="302" w:right="0" w:firstLine="0"/>
      </w:pPr>
      <w:r>
        <w:t xml:space="preserve"> </w:t>
      </w:r>
    </w:p>
    <w:p w14:paraId="11257D5C" w14:textId="77777777" w:rsidR="00616D54" w:rsidRDefault="00000000">
      <w:pPr>
        <w:spacing w:after="0" w:line="259" w:lineRule="auto"/>
        <w:ind w:left="302" w:right="0" w:firstLine="0"/>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70"/>
        <w:gridCol w:w="10424"/>
      </w:tblGrid>
      <w:tr w:rsidR="00673282" w:rsidRPr="00673282" w14:paraId="6A09F43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214B1"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0B12D"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Candidate holds a master’s degree in a related or different field, but the candidate has at least 24 semester units (3 quarter units = 2 semester units) of discipline-related, graduate-level coursework.</w:t>
            </w:r>
          </w:p>
        </w:tc>
      </w:tr>
      <w:tr w:rsidR="00673282" w:rsidRPr="00673282" w14:paraId="60E72E4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BFA1E"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A2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71395"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Candidate holds a master’s degree that is on the Minimum Qualifications for Faculty and Administrators in California Community Colleges; however, the candidate lacks the required bachelor’s degree identified on the Minimum Qualifications for Faculty and Administrators in California Community Colleges. The candidate must have at least twenty-four (24) semester units of discipline-related, upper division/graduate coursework towards the required bachelor’s degree for which equivalency is being requested.</w:t>
            </w:r>
          </w:p>
        </w:tc>
      </w:tr>
      <w:tr w:rsidR="00673282" w:rsidRPr="00673282" w14:paraId="063C48F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7D40E"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A3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EEAA4"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 xml:space="preserve">Candidate does not hold a master’s </w:t>
            </w:r>
            <w:proofErr w:type="gramStart"/>
            <w:r w:rsidRPr="00673282">
              <w:rPr>
                <w:rFonts w:eastAsia="Times New Roman"/>
                <w:kern w:val="0"/>
                <w:sz w:val="22"/>
                <w:szCs w:val="22"/>
                <w:lang w:bidi="ar-SA"/>
                <w14:ligatures w14:val="none"/>
              </w:rPr>
              <w:t>degree, but</w:t>
            </w:r>
            <w:proofErr w:type="gramEnd"/>
            <w:r w:rsidRPr="00673282">
              <w:rPr>
                <w:rFonts w:eastAsia="Times New Roman"/>
                <w:kern w:val="0"/>
                <w:sz w:val="22"/>
                <w:szCs w:val="22"/>
                <w:lang w:bidi="ar-SA"/>
                <w14:ligatures w14:val="none"/>
              </w:rPr>
              <w:t xml:space="preserve"> has a bachelor’s degree in the discipline and five years of full-time or full-time equivalent of discipline-specific experience in higher education teaching, research and/or publication, or professional work experience in the field.</w:t>
            </w:r>
          </w:p>
        </w:tc>
      </w:tr>
      <w:tr w:rsidR="00673282" w:rsidRPr="00673282" w14:paraId="69AB48A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88FE3"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A4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4D4FA"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Candidates in specific disciplines (e.g., Art, Dance, Drama/Theater Arts, Film and Media Studies, Foreign Languages, Music) may qualify through education and/or experience other than what is listed in A1-A3 based on alternative guidelines established for each of these disciplines after Academic Senate has approved them.</w:t>
            </w:r>
          </w:p>
        </w:tc>
      </w:tr>
    </w:tbl>
    <w:p w14:paraId="4B0B226C" w14:textId="2FB4B032" w:rsidR="00616D54" w:rsidRDefault="00616D54">
      <w:pPr>
        <w:spacing w:after="0" w:line="259" w:lineRule="auto"/>
        <w:ind w:left="302" w:right="0" w:firstLine="0"/>
      </w:pPr>
    </w:p>
    <w:p w14:paraId="05347104" w14:textId="77777777" w:rsidR="00616D54" w:rsidRDefault="00000000">
      <w:pPr>
        <w:spacing w:after="0" w:line="259" w:lineRule="auto"/>
        <w:ind w:left="302" w:right="0" w:firstLine="0"/>
      </w:pPr>
      <w:r>
        <w:rPr>
          <w:sz w:val="24"/>
        </w:rPr>
        <w:t xml:space="preserve"> </w:t>
      </w:r>
      <w:r>
        <w:rPr>
          <w:sz w:val="24"/>
        </w:rPr>
        <w:tab/>
        <w:t xml:space="preserve"> </w:t>
      </w:r>
    </w:p>
    <w:p w14:paraId="47E04985" w14:textId="77777777" w:rsidR="00616D54" w:rsidRDefault="00000000">
      <w:pPr>
        <w:spacing w:after="680" w:line="259" w:lineRule="auto"/>
        <w:ind w:left="2462" w:right="0" w:firstLine="0"/>
      </w:pPr>
      <w:r>
        <w:rPr>
          <w:rFonts w:ascii="Verdana" w:eastAsia="Verdana" w:hAnsi="Verdana" w:cs="Verdana"/>
          <w:b/>
          <w:sz w:val="32"/>
        </w:rPr>
        <w:t xml:space="preserve"> </w:t>
      </w:r>
    </w:p>
    <w:p w14:paraId="02714D76" w14:textId="77777777" w:rsidR="00616D54" w:rsidRDefault="00000000">
      <w:pPr>
        <w:spacing w:after="0" w:line="259" w:lineRule="auto"/>
        <w:ind w:left="3218" w:right="0" w:firstLine="0"/>
      </w:pPr>
      <w:r>
        <w:rPr>
          <w:b/>
          <w:sz w:val="30"/>
        </w:rPr>
        <w:t xml:space="preserve"> </w:t>
      </w:r>
    </w:p>
    <w:p w14:paraId="4FB548AF"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302" w:right="0" w:firstLine="0"/>
      </w:pPr>
      <w:r>
        <w:rPr>
          <w:b/>
          <w:sz w:val="30"/>
        </w:rPr>
        <w:t xml:space="preserve"> </w:t>
      </w:r>
    </w:p>
    <w:p w14:paraId="78B250D8" w14:textId="30074F13" w:rsidR="00616D54" w:rsidRDefault="00000000">
      <w:pPr>
        <w:pBdr>
          <w:top w:val="single" w:sz="6" w:space="0" w:color="000000"/>
          <w:left w:val="single" w:sz="6" w:space="0" w:color="000000"/>
          <w:bottom w:val="single" w:sz="6" w:space="0" w:color="000000"/>
          <w:right w:val="single" w:sz="6" w:space="0" w:color="000000"/>
        </w:pBdr>
        <w:spacing w:after="97" w:line="245" w:lineRule="auto"/>
        <w:ind w:left="312" w:right="0" w:hanging="10"/>
      </w:pPr>
      <w:r>
        <w:rPr>
          <w:b/>
          <w:sz w:val="30"/>
        </w:rPr>
        <w:t xml:space="preserve"> </w:t>
      </w:r>
      <w:r>
        <w:rPr>
          <w:b/>
          <w:color w:val="008096"/>
          <w:sz w:val="26"/>
          <w:u w:val="single" w:color="008096"/>
        </w:rPr>
        <w:t>SECTION B</w:t>
      </w:r>
      <w:r>
        <w:rPr>
          <w:b/>
          <w:color w:val="008096"/>
          <w:sz w:val="26"/>
        </w:rPr>
        <w:t>:</w:t>
      </w:r>
      <w:r>
        <w:rPr>
          <w:b/>
          <w:sz w:val="26"/>
        </w:rPr>
        <w:t xml:space="preserve">  </w:t>
      </w:r>
      <w:r>
        <w:rPr>
          <w:b/>
          <w:sz w:val="24"/>
        </w:rPr>
        <w:t>For disciplines in which a Master’s degree may not be required or available, the minimum qualifications require a specific Bachelor’s degree</w:t>
      </w:r>
      <w:r>
        <w:rPr>
          <w:sz w:val="24"/>
        </w:rPr>
        <w:t xml:space="preserve">, as per the </w:t>
      </w:r>
      <w:r>
        <w:rPr>
          <w:b/>
          <w:sz w:val="46"/>
          <w:vertAlign w:val="superscript"/>
        </w:rPr>
        <w:t xml:space="preserve"> </w:t>
      </w:r>
      <w:r>
        <w:rPr>
          <w:sz w:val="24"/>
        </w:rPr>
        <w:t xml:space="preserve">“Minimum Qualifications for Faculty and Administrators in California Community Colleges” at </w:t>
      </w:r>
      <w:hyperlink r:id="rId15">
        <w:r>
          <w:rPr>
            <w:b/>
            <w:sz w:val="30"/>
          </w:rPr>
          <w:t xml:space="preserve"> </w:t>
        </w:r>
      </w:hyperlink>
      <w:r w:rsidR="00547F96" w:rsidRPr="00547F96">
        <w:t xml:space="preserve"> </w:t>
      </w:r>
      <w:r w:rsidR="00547F96" w:rsidRPr="00547F96">
        <w:t>https://www.cccco.edu/-/media/CCCCO-Website/docs/minimum-qualifications/CCCCOReport-Minimum-Qualifications-2023_.pdf</w:t>
      </w:r>
      <w:r w:rsidR="00547F96">
        <w:t xml:space="preserve"> </w:t>
      </w:r>
    </w:p>
    <w:p w14:paraId="6BD45531"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302" w:right="0" w:firstLine="0"/>
      </w:pPr>
      <w:r>
        <w:t xml:space="preserve"> </w:t>
      </w:r>
    </w:p>
    <w:p w14:paraId="4BD53A34" w14:textId="77777777" w:rsidR="00616D54" w:rsidRDefault="00000000">
      <w:pPr>
        <w:spacing w:after="0" w:line="259" w:lineRule="auto"/>
        <w:ind w:left="302" w:right="0" w:firstLine="0"/>
      </w:pPr>
      <w:r>
        <w:t xml:space="preserve"> </w:t>
      </w:r>
    </w:p>
    <w:p w14:paraId="4E26AB0A" w14:textId="77777777" w:rsidR="00616D54" w:rsidRDefault="00000000">
      <w:pPr>
        <w:spacing w:after="0" w:line="259" w:lineRule="auto"/>
        <w:ind w:left="302" w:right="0" w:firstLine="0"/>
      </w:pPr>
      <w:r>
        <w:t xml:space="preserve"> </w:t>
      </w:r>
    </w:p>
    <w:p w14:paraId="097DD331" w14:textId="572EC5E1" w:rsidR="00616D54" w:rsidRDefault="00616D54">
      <w:pPr>
        <w:spacing w:after="622" w:line="259" w:lineRule="auto"/>
        <w:ind w:left="2462" w:right="0" w:firstLine="0"/>
      </w:pPr>
    </w:p>
    <w:tbl>
      <w:tblPr>
        <w:tblW w:w="0" w:type="auto"/>
        <w:tblCellMar>
          <w:top w:w="15" w:type="dxa"/>
          <w:left w:w="15" w:type="dxa"/>
          <w:bottom w:w="15" w:type="dxa"/>
          <w:right w:w="15" w:type="dxa"/>
        </w:tblCellMar>
        <w:tblLook w:val="04A0" w:firstRow="1" w:lastRow="0" w:firstColumn="1" w:lastColumn="0" w:noHBand="0" w:noVBand="1"/>
      </w:tblPr>
      <w:tblGrid>
        <w:gridCol w:w="470"/>
        <w:gridCol w:w="10424"/>
      </w:tblGrid>
      <w:tr w:rsidR="00673282" w:rsidRPr="00673282" w14:paraId="6FFB888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7C6B8"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lastRenderedPageBreak/>
              <w:t>B1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F7941"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Cs w:val="23"/>
                <w:lang w:bidi="ar-SA"/>
                <w14:ligatures w14:val="none"/>
              </w:rPr>
              <w:t>Candidate holds a bachelor’s degree in a related or different field, but candidate has at least 18 semester units of discipline-related upper-division and/or graduate level coursework.  </w:t>
            </w:r>
          </w:p>
        </w:tc>
      </w:tr>
      <w:tr w:rsidR="00673282" w:rsidRPr="00673282" w14:paraId="13ED4F5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2968A"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B2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5F5A4"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Candidate may be eligible under a combination of education and/or experience. One year of related full- time or full-time equivalent professional/occupational* experience is equivalent to 12 semester units of coursework.  Candidate must have earned a minimum of 18 semester units of upper-division coursework in the discipline in which equivalency is requested. </w:t>
            </w:r>
          </w:p>
        </w:tc>
      </w:tr>
      <w:tr w:rsidR="00673282" w:rsidRPr="00673282" w14:paraId="658EF78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8E637"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B3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49542" w14:textId="77777777" w:rsidR="00673282" w:rsidRPr="00673282" w:rsidRDefault="00673282" w:rsidP="00673282">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673282">
              <w:rPr>
                <w:rFonts w:eastAsia="Times New Roman"/>
                <w:kern w:val="0"/>
                <w:sz w:val="22"/>
                <w:szCs w:val="22"/>
                <w:lang w:bidi="ar-SA"/>
                <w14:ligatures w14:val="none"/>
              </w:rPr>
              <w:t>Candidates in specific disciplines may qualify through education and/or experience other than what is listed in B1-B2 based on alternative guidelines established for each of these disciplines after Academic Senate has approved them.</w:t>
            </w:r>
          </w:p>
        </w:tc>
      </w:tr>
    </w:tbl>
    <w:p w14:paraId="66902F89" w14:textId="77777777" w:rsidR="00673282" w:rsidRDefault="00673282">
      <w:pPr>
        <w:spacing w:after="622" w:line="259" w:lineRule="auto"/>
        <w:ind w:left="2462" w:right="0" w:firstLine="0"/>
      </w:pPr>
    </w:p>
    <w:p w14:paraId="3B1BC47C" w14:textId="77777777" w:rsidR="00616D54" w:rsidRDefault="00000000">
      <w:pPr>
        <w:spacing w:after="0" w:line="259" w:lineRule="auto"/>
        <w:ind w:left="2424" w:right="0" w:firstLine="0"/>
      </w:pPr>
      <w:r>
        <w:rPr>
          <w:sz w:val="24"/>
        </w:rPr>
        <w:t xml:space="preserve"> </w:t>
      </w:r>
    </w:p>
    <w:p w14:paraId="334DA00A" w14:textId="77777777" w:rsidR="00616D54" w:rsidRDefault="00000000">
      <w:pPr>
        <w:pBdr>
          <w:top w:val="single" w:sz="6" w:space="0" w:color="000000"/>
          <w:left w:val="single" w:sz="6" w:space="0" w:color="000000"/>
          <w:bottom w:val="single" w:sz="6" w:space="0" w:color="000000"/>
          <w:right w:val="single" w:sz="6" w:space="0" w:color="000000"/>
        </w:pBdr>
        <w:spacing w:after="95" w:line="259" w:lineRule="auto"/>
        <w:ind w:left="0" w:right="0" w:firstLine="0"/>
      </w:pPr>
      <w:r>
        <w:rPr>
          <w:sz w:val="24"/>
        </w:rPr>
        <w:t xml:space="preserve"> </w:t>
      </w:r>
    </w:p>
    <w:p w14:paraId="4401750D" w14:textId="77777777" w:rsidR="00616D54" w:rsidRDefault="00000000">
      <w:pPr>
        <w:pBdr>
          <w:top w:val="single" w:sz="6" w:space="0" w:color="000000"/>
          <w:left w:val="single" w:sz="6" w:space="0" w:color="000000"/>
          <w:bottom w:val="single" w:sz="6" w:space="0" w:color="000000"/>
          <w:right w:val="single" w:sz="6" w:space="0" w:color="000000"/>
        </w:pBdr>
        <w:spacing w:after="0" w:line="262" w:lineRule="auto"/>
        <w:ind w:left="0" w:right="0" w:firstLine="0"/>
      </w:pPr>
      <w:r>
        <w:rPr>
          <w:b/>
          <w:color w:val="008096"/>
          <w:sz w:val="26"/>
          <w:u w:val="single" w:color="008096"/>
        </w:rPr>
        <w:t>SECTION C</w:t>
      </w:r>
      <w:r>
        <w:rPr>
          <w:sz w:val="24"/>
          <w:u w:val="single" w:color="008096"/>
        </w:rPr>
        <w:t xml:space="preserve"> </w:t>
      </w:r>
      <w:r>
        <w:rPr>
          <w:sz w:val="24"/>
          <w:u w:val="single" w:color="008096"/>
        </w:rPr>
        <w:tab/>
      </w:r>
      <w:r>
        <w:rPr>
          <w:b/>
          <w:color w:val="008096"/>
          <w:sz w:val="26"/>
        </w:rPr>
        <w:t>:</w:t>
      </w:r>
      <w:r>
        <w:rPr>
          <w:b/>
          <w:sz w:val="26"/>
        </w:rPr>
        <w:t xml:space="preserve">  </w:t>
      </w:r>
      <w:r>
        <w:rPr>
          <w:b/>
          <w:sz w:val="24"/>
        </w:rPr>
        <w:t xml:space="preserve">For disciplines in which a </w:t>
      </w:r>
      <w:proofErr w:type="gramStart"/>
      <w:r>
        <w:rPr>
          <w:b/>
          <w:sz w:val="24"/>
        </w:rPr>
        <w:t>Master’s</w:t>
      </w:r>
      <w:proofErr w:type="gramEnd"/>
      <w:r>
        <w:rPr>
          <w:b/>
          <w:sz w:val="24"/>
        </w:rPr>
        <w:t xml:space="preserve"> degree is not generally available, the minimum qualifications are any </w:t>
      </w:r>
      <w:proofErr w:type="gramStart"/>
      <w:r>
        <w:rPr>
          <w:b/>
          <w:sz w:val="24"/>
        </w:rPr>
        <w:t>Bachelor’s</w:t>
      </w:r>
      <w:proofErr w:type="gramEnd"/>
      <w:r>
        <w:rPr>
          <w:b/>
          <w:sz w:val="24"/>
        </w:rPr>
        <w:t xml:space="preserve"> degree and two years of professional/ occupational* </w:t>
      </w:r>
    </w:p>
    <w:p w14:paraId="06F45043"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0" w:right="0" w:firstLine="0"/>
      </w:pPr>
      <w:r>
        <w:rPr>
          <w:sz w:val="24"/>
        </w:rPr>
        <w:t xml:space="preserve"> </w:t>
      </w:r>
    </w:p>
    <w:p w14:paraId="65B7DA54" w14:textId="02D63B04" w:rsidR="00616D54" w:rsidRDefault="00000000">
      <w:pPr>
        <w:pBdr>
          <w:top w:val="single" w:sz="6" w:space="0" w:color="000000"/>
          <w:left w:val="single" w:sz="6" w:space="0" w:color="000000"/>
          <w:bottom w:val="single" w:sz="6" w:space="0" w:color="000000"/>
          <w:right w:val="single" w:sz="6" w:space="0" w:color="000000"/>
        </w:pBdr>
        <w:spacing w:after="19" w:line="272" w:lineRule="auto"/>
        <w:ind w:left="0" w:right="0" w:firstLine="0"/>
        <w:jc w:val="both"/>
      </w:pPr>
      <w:r>
        <w:rPr>
          <w:b/>
          <w:sz w:val="24"/>
        </w:rPr>
        <w:t>experience, or any Associate degree and six years of professional/ occupational* experience</w:t>
      </w:r>
      <w:r>
        <w:rPr>
          <w:sz w:val="24"/>
        </w:rPr>
        <w:t xml:space="preserve">, as per the “Minimum Qualifications for Faculty and Administrators in California Community Colleges” at  </w:t>
      </w:r>
      <w:hyperlink r:id="rId16" w:history="1">
        <w:r w:rsidR="00547F96" w:rsidRPr="00547F96">
          <w:rPr>
            <w:rStyle w:val="Hyperlink"/>
            <w:sz w:val="24"/>
          </w:rPr>
          <w:t>https://www.cccco.edu/-/media/CCCCO-Website/docs/minimum-qualifications/CCCCOReport-Minimum-Qualifications-2023_.pdf</w:t>
        </w:r>
      </w:hyperlink>
    </w:p>
    <w:p w14:paraId="593FA700" w14:textId="77777777" w:rsidR="00616D54" w:rsidRDefault="00000000">
      <w:pPr>
        <w:pBdr>
          <w:top w:val="single" w:sz="6" w:space="0" w:color="000000"/>
          <w:left w:val="single" w:sz="6" w:space="0" w:color="000000"/>
          <w:bottom w:val="single" w:sz="6" w:space="0" w:color="000000"/>
          <w:right w:val="single" w:sz="6" w:space="0" w:color="000000"/>
        </w:pBdr>
        <w:spacing w:after="66" w:line="259" w:lineRule="auto"/>
        <w:ind w:left="0" w:right="0" w:firstLine="0"/>
      </w:pPr>
      <w:r>
        <w:rPr>
          <w:i/>
          <w:sz w:val="22"/>
        </w:rPr>
        <w:t xml:space="preserve"> </w:t>
      </w:r>
      <w:r>
        <w:rPr>
          <w:i/>
          <w:sz w:val="22"/>
        </w:rPr>
        <w:tab/>
      </w:r>
      <w:r>
        <w:rPr>
          <w:sz w:val="24"/>
        </w:rPr>
        <w:t xml:space="preserve"> </w:t>
      </w:r>
    </w:p>
    <w:p w14:paraId="79F686B6" w14:textId="77777777" w:rsidR="00616D54" w:rsidRDefault="00000000">
      <w:pPr>
        <w:pBdr>
          <w:top w:val="single" w:sz="6" w:space="0" w:color="000000"/>
          <w:left w:val="single" w:sz="6" w:space="0" w:color="000000"/>
          <w:bottom w:val="single" w:sz="6" w:space="0" w:color="000000"/>
          <w:right w:val="single" w:sz="6" w:space="0" w:color="000000"/>
        </w:pBdr>
        <w:spacing w:after="0" w:line="216" w:lineRule="auto"/>
        <w:ind w:left="0" w:right="0" w:firstLine="0"/>
      </w:pPr>
      <w:r>
        <w:rPr>
          <w:b/>
          <w:i/>
          <w:sz w:val="28"/>
        </w:rPr>
        <w:t xml:space="preserve">* </w:t>
      </w:r>
      <w:r>
        <w:rPr>
          <w:i/>
          <w:sz w:val="22"/>
        </w:rPr>
        <w:t xml:space="preserve">“Professional experience” includes teaching experience. “Occupational experience” does not include teaching experience. (Title 5, Article 1, section 53404 - Definition of Experience) </w:t>
      </w:r>
      <w:r>
        <w:rPr>
          <w:sz w:val="36"/>
        </w:rPr>
        <w:t xml:space="preserve"> </w:t>
      </w:r>
    </w:p>
    <w:p w14:paraId="019ADA8C" w14:textId="77777777" w:rsidR="00616D54" w:rsidRDefault="00000000">
      <w:pPr>
        <w:pBdr>
          <w:top w:val="single" w:sz="6" w:space="0" w:color="000000"/>
          <w:left w:val="single" w:sz="6" w:space="0" w:color="000000"/>
          <w:bottom w:val="single" w:sz="6" w:space="0" w:color="000000"/>
          <w:right w:val="single" w:sz="6" w:space="0" w:color="000000"/>
        </w:pBdr>
        <w:spacing w:after="0" w:line="259" w:lineRule="auto"/>
        <w:ind w:left="0" w:right="0" w:firstLine="0"/>
      </w:pPr>
      <w:r>
        <w:t xml:space="preserve"> </w:t>
      </w:r>
    </w:p>
    <w:p w14:paraId="2CBEEC07" w14:textId="77777777" w:rsidR="00616D54" w:rsidRDefault="00000000">
      <w:pPr>
        <w:spacing w:after="0" w:line="259" w:lineRule="auto"/>
        <w:ind w:left="302" w:right="0" w:firstLine="0"/>
      </w:pPr>
      <w:r>
        <w:t xml:space="preserve"> </w:t>
      </w:r>
    </w:p>
    <w:p w14:paraId="7696A341" w14:textId="77777777" w:rsidR="00547F96" w:rsidRDefault="00000000" w:rsidP="00547F96">
      <w:pPr>
        <w:spacing w:after="0" w:line="259" w:lineRule="auto"/>
        <w:ind w:left="302" w:right="0" w:firstLine="0"/>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82"/>
        <w:gridCol w:w="10412"/>
      </w:tblGrid>
      <w:tr w:rsidR="00547F96" w:rsidRPr="00547F96" w14:paraId="7E8C705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1D92C"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51752"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Candidate must have at least ten years of related full-time or full-time- equivalent professional/occupational experience when not applying any education toward equivalency.</w:t>
            </w:r>
          </w:p>
        </w:tc>
      </w:tr>
      <w:tr w:rsidR="00547F96" w:rsidRPr="00547F96" w14:paraId="069F85F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DB0DC"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6D53E"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Candidate may be eligible under a combination of education and/or experience totaling to a minimum of 120 semester units and 2 years of relevant experience. One year of related full-time or full-time equivalent professional/occupational* experience is equivalent to 12 semester units of coursework. For example, an applicant may apply for equivalency if they have 72 semester units of coursework (equivalent to 6 years of experience) and have worked in the field for 6 full-time or full-time equivalent years.</w:t>
            </w:r>
          </w:p>
        </w:tc>
      </w:tr>
      <w:tr w:rsidR="00547F96" w:rsidRPr="00547F96" w14:paraId="7985000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3116C"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03B06" w14:textId="77777777" w:rsidR="00547F96" w:rsidRPr="00547F96" w:rsidRDefault="00547F96" w:rsidP="00547F96">
            <w:pPr>
              <w:spacing w:after="0" w:line="240" w:lineRule="auto"/>
              <w:ind w:left="0" w:right="0" w:firstLine="0"/>
              <w:rPr>
                <w:rFonts w:ascii="Times New Roman" w:eastAsia="Times New Roman" w:hAnsi="Times New Roman" w:cs="Times New Roman"/>
                <w:color w:val="auto"/>
                <w:kern w:val="0"/>
                <w:sz w:val="24"/>
                <w:lang w:bidi="ar-SA"/>
                <w14:ligatures w14:val="none"/>
              </w:rPr>
            </w:pPr>
            <w:r w:rsidRPr="00547F96">
              <w:rPr>
                <w:rFonts w:eastAsia="Times New Roman"/>
                <w:kern w:val="0"/>
                <w:sz w:val="22"/>
                <w:szCs w:val="22"/>
                <w:lang w:bidi="ar-SA"/>
                <w14:ligatures w14:val="none"/>
              </w:rPr>
              <w:t>Candidate may be eligible under a combination of work experience and professional certification when not applying any education. The certification must be issued by a recognized professional organization in the discipline. Candidate must also have at least eight years of related full-time or full-time-equivalent professional/occupational experience. The department must validate the candidate’s certification.</w:t>
            </w:r>
          </w:p>
        </w:tc>
      </w:tr>
    </w:tbl>
    <w:p w14:paraId="6E77D2C8" w14:textId="0F316FB1" w:rsidR="00616D54" w:rsidRDefault="00616D54" w:rsidP="00547F96">
      <w:pPr>
        <w:spacing w:after="0" w:line="259" w:lineRule="auto"/>
        <w:ind w:left="302" w:right="0" w:firstLine="0"/>
      </w:pPr>
    </w:p>
    <w:p w14:paraId="3620187D" w14:textId="1C36ED76" w:rsidR="00616D54" w:rsidRDefault="00000000" w:rsidP="00547F96">
      <w:pPr>
        <w:spacing w:after="38" w:line="259" w:lineRule="auto"/>
        <w:ind w:left="302" w:right="0" w:firstLine="0"/>
      </w:pPr>
      <w:r>
        <w:rPr>
          <w:sz w:val="24"/>
        </w:rPr>
        <w:t xml:space="preserve"> </w:t>
      </w:r>
    </w:p>
    <w:sectPr w:rsidR="00616D54">
      <w:headerReference w:type="even" r:id="rId17"/>
      <w:headerReference w:type="default" r:id="rId18"/>
      <w:footerReference w:type="even" r:id="rId19"/>
      <w:footerReference w:type="default" r:id="rId20"/>
      <w:headerReference w:type="first" r:id="rId21"/>
      <w:footerReference w:type="first" r:id="rId22"/>
      <w:pgSz w:w="12240" w:h="15840"/>
      <w:pgMar w:top="692" w:right="620" w:bottom="981" w:left="706" w:header="524" w:footer="288" w:gutter="0"/>
      <w:pgNumType w:fmt="upp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1F6D" w14:textId="77777777" w:rsidR="00070EAE" w:rsidRDefault="00070EAE">
      <w:pPr>
        <w:spacing w:after="0" w:line="240" w:lineRule="auto"/>
      </w:pPr>
      <w:r>
        <w:separator/>
      </w:r>
    </w:p>
  </w:endnote>
  <w:endnote w:type="continuationSeparator" w:id="0">
    <w:p w14:paraId="457D3B7F" w14:textId="77777777" w:rsidR="00070EAE" w:rsidRDefault="0007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5564" w14:textId="77777777" w:rsidR="00616D54" w:rsidRDefault="00000000">
    <w:pPr>
      <w:tabs>
        <w:tab w:val="center" w:pos="4320"/>
        <w:tab w:val="right" w:pos="10170"/>
      </w:tabs>
      <w:spacing w:after="0" w:line="259" w:lineRule="auto"/>
      <w:ind w:left="0" w:right="0" w:firstLine="0"/>
    </w:pP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 xml:space="preserve">approved 9.23.11) – rev. 3/2017; 5/2019; 11/2019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EBC3" w14:textId="3D3E2401" w:rsidR="00616D54" w:rsidRDefault="00000000">
    <w:pPr>
      <w:tabs>
        <w:tab w:val="center" w:pos="4320"/>
        <w:tab w:val="right" w:pos="10170"/>
      </w:tabs>
      <w:spacing w:after="0" w:line="259" w:lineRule="auto"/>
      <w:ind w:left="0" w:right="0" w:firstLine="0"/>
    </w:pP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approved 9.23.11) – rev. 3/2017; 5/2019; 11/2019</w:t>
    </w:r>
    <w:r w:rsidR="00673282">
      <w:rPr>
        <w:sz w:val="16"/>
      </w:rPr>
      <w:t>; 2/2026</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F10" w14:textId="77777777" w:rsidR="00616D54" w:rsidRDefault="00000000">
    <w:pPr>
      <w:tabs>
        <w:tab w:val="center" w:pos="4320"/>
        <w:tab w:val="right" w:pos="10170"/>
      </w:tabs>
      <w:spacing w:after="0" w:line="259" w:lineRule="auto"/>
      <w:ind w:left="0" w:right="0" w:firstLine="0"/>
    </w:pP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 xml:space="preserve">approved 9.23.11) – rev. 3/2017; 5/2019; 11/2019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E21E" w14:textId="77777777" w:rsidR="00616D54" w:rsidRDefault="00000000">
    <w:pPr>
      <w:tabs>
        <w:tab w:val="center" w:pos="302"/>
        <w:tab w:val="center" w:pos="4622"/>
        <w:tab w:val="center" w:pos="7905"/>
      </w:tabs>
      <w:spacing w:after="0" w:line="259" w:lineRule="auto"/>
      <w:ind w:left="0" w:right="0" w:firstLine="0"/>
    </w:pPr>
    <w:r>
      <w:rPr>
        <w:rFonts w:ascii="Calibri" w:eastAsia="Calibri" w:hAnsi="Calibri" w:cs="Calibri"/>
        <w:sz w:val="22"/>
      </w:rPr>
      <w:tab/>
    </w: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 xml:space="preserve">approved 9.23.11) – rev. 3/2017; 5/2019; 11/2019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E11B" w14:textId="55E43AE8" w:rsidR="00616D54" w:rsidRDefault="00000000">
    <w:pPr>
      <w:tabs>
        <w:tab w:val="center" w:pos="302"/>
        <w:tab w:val="center" w:pos="4622"/>
        <w:tab w:val="center" w:pos="7905"/>
      </w:tabs>
      <w:spacing w:after="0" w:line="259" w:lineRule="auto"/>
      <w:ind w:left="0" w:right="0" w:firstLine="0"/>
    </w:pPr>
    <w:r>
      <w:rPr>
        <w:rFonts w:ascii="Calibri" w:eastAsia="Calibri" w:hAnsi="Calibri" w:cs="Calibri"/>
        <w:sz w:val="22"/>
      </w:rPr>
      <w:tab/>
    </w: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approved 9.23.11) – rev. 3/2017; 5/2019; 11/2019</w:t>
    </w:r>
    <w:r w:rsidR="00673282">
      <w:rPr>
        <w:sz w:val="16"/>
      </w:rPr>
      <w:t>; 2/2026</w:t>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69D9" w14:textId="77777777" w:rsidR="00616D54" w:rsidRDefault="00000000">
    <w:pPr>
      <w:tabs>
        <w:tab w:val="center" w:pos="302"/>
        <w:tab w:val="center" w:pos="4622"/>
        <w:tab w:val="center" w:pos="7905"/>
      </w:tabs>
      <w:spacing w:after="0" w:line="259" w:lineRule="auto"/>
      <w:ind w:left="0" w:right="0" w:firstLine="0"/>
    </w:pPr>
    <w:r>
      <w:rPr>
        <w:rFonts w:ascii="Calibri" w:eastAsia="Calibri" w:hAnsi="Calibri" w:cs="Calibri"/>
        <w:sz w:val="22"/>
      </w:rPr>
      <w:tab/>
    </w:r>
    <w:r>
      <w:rPr>
        <w:sz w:val="16"/>
      </w:rPr>
      <w:t xml:space="preserve"> </w:t>
    </w:r>
    <w:r>
      <w:rPr>
        <w:sz w:val="16"/>
      </w:rPr>
      <w:tab/>
      <w:t xml:space="preserve"> </w:t>
    </w:r>
    <w:r>
      <w:rPr>
        <w:sz w:val="16"/>
      </w:rPr>
      <w:tab/>
      <w:t xml:space="preserve"> </w:t>
    </w:r>
    <w:proofErr w:type="gramStart"/>
    <w:r>
      <w:rPr>
        <w:sz w:val="16"/>
      </w:rPr>
      <w:t>Equivalency.docx  (</w:t>
    </w:r>
    <w:proofErr w:type="gramEnd"/>
    <w:r>
      <w:rPr>
        <w:sz w:val="16"/>
      </w:rPr>
      <w:t xml:space="preserve">approved 9.23.11) – rev. 3/2017; 5/2019; 11/2019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27DF" w14:textId="77777777" w:rsidR="00070EAE" w:rsidRDefault="00070EAE">
      <w:pPr>
        <w:spacing w:after="0" w:line="240" w:lineRule="auto"/>
      </w:pPr>
      <w:r>
        <w:separator/>
      </w:r>
    </w:p>
  </w:footnote>
  <w:footnote w:type="continuationSeparator" w:id="0">
    <w:p w14:paraId="46298FB9" w14:textId="77777777" w:rsidR="00070EAE" w:rsidRDefault="0007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9A3A" w14:textId="77777777" w:rsidR="00616D54" w:rsidRDefault="00616D54">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1D52" w14:textId="77777777" w:rsidR="00616D54" w:rsidRDefault="00616D54">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9DDA" w14:textId="77777777" w:rsidR="00616D54" w:rsidRDefault="00616D54">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E7" w14:textId="77777777" w:rsidR="00616D54" w:rsidRDefault="00000000">
    <w:pPr>
      <w:spacing w:after="126" w:line="259" w:lineRule="auto"/>
      <w:ind w:left="324" w:right="0" w:firstLine="0"/>
    </w:pPr>
    <w:r>
      <w:rPr>
        <w:noProof/>
      </w:rPr>
      <w:drawing>
        <wp:anchor distT="0" distB="0" distL="114300" distR="114300" simplePos="0" relativeHeight="251658240" behindDoc="0" locked="0" layoutInCell="1" allowOverlap="0" wp14:anchorId="7DB062C5" wp14:editId="72CA1D4B">
          <wp:simplePos x="0" y="0"/>
          <wp:positionH relativeFrom="page">
            <wp:posOffset>654050</wp:posOffset>
          </wp:positionH>
          <wp:positionV relativeFrom="page">
            <wp:posOffset>442593</wp:posOffset>
          </wp:positionV>
          <wp:extent cx="1233805" cy="725805"/>
          <wp:effectExtent l="0" t="0" r="0" b="0"/>
          <wp:wrapSquare wrapText="bothSides"/>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1"/>
                  <a:stretch>
                    <a:fillRect/>
                  </a:stretch>
                </pic:blipFill>
                <pic:spPr>
                  <a:xfrm>
                    <a:off x="0" y="0"/>
                    <a:ext cx="1233805" cy="725805"/>
                  </a:xfrm>
                  <a:prstGeom prst="rect">
                    <a:avLst/>
                  </a:prstGeom>
                </pic:spPr>
              </pic:pic>
            </a:graphicData>
          </a:graphic>
        </wp:anchor>
      </w:drawing>
    </w:r>
    <w:r>
      <w:rPr>
        <w:rFonts w:ascii="Verdana" w:eastAsia="Verdana" w:hAnsi="Verdana" w:cs="Verdana"/>
        <w:b/>
        <w:sz w:val="46"/>
      </w:rPr>
      <w:t xml:space="preserve"> </w:t>
    </w:r>
  </w:p>
  <w:p w14:paraId="6E444DB9" w14:textId="77777777" w:rsidR="00616D54" w:rsidRDefault="00000000">
    <w:pPr>
      <w:spacing w:after="0" w:line="259" w:lineRule="auto"/>
      <w:ind w:left="324" w:right="0" w:firstLine="0"/>
    </w:pPr>
    <w:fldSimple w:instr=" NUMPAGES   \* MERGEFORMAT ">
      <w:r>
        <w:rPr>
          <w:rFonts w:ascii="Verdana" w:eastAsia="Verdana" w:hAnsi="Verdana" w:cs="Verdana"/>
          <w:b/>
          <w:color w:val="006071"/>
          <w:sz w:val="32"/>
        </w:rPr>
        <w:t>E</w:t>
      </w:r>
    </w:fldSimple>
    <w:r>
      <w:rPr>
        <w:rFonts w:ascii="Verdana" w:eastAsia="Verdana" w:hAnsi="Verdana" w:cs="Verdana"/>
        <w:b/>
        <w:color w:val="006071"/>
        <w:sz w:val="32"/>
      </w:rPr>
      <w:t xml:space="preserve">quivalency Guidelines – Section </w:t>
    </w:r>
    <w:r>
      <w:fldChar w:fldCharType="begin"/>
    </w:r>
    <w:r>
      <w:instrText xml:space="preserve"> PAGE   \* MERGEFORMAT </w:instrText>
    </w:r>
    <w:r>
      <w:fldChar w:fldCharType="separate"/>
    </w:r>
    <w:r>
      <w:rPr>
        <w:rFonts w:ascii="Verdana" w:eastAsia="Verdana" w:hAnsi="Verdana" w:cs="Verdana"/>
        <w:b/>
        <w:color w:val="006071"/>
        <w:sz w:val="32"/>
      </w:rPr>
      <w:t>A</w:t>
    </w:r>
    <w:r>
      <w:rPr>
        <w:rFonts w:ascii="Verdana" w:eastAsia="Verdana" w:hAnsi="Verdana" w:cs="Verdana"/>
        <w:b/>
        <w:color w:val="006071"/>
        <w:sz w:val="32"/>
      </w:rPr>
      <w:fldChar w:fldCharType="end"/>
    </w:r>
    <w:r>
      <w:rPr>
        <w:rFonts w:ascii="Verdana" w:eastAsia="Verdana" w:hAnsi="Verdana" w:cs="Verdana"/>
        <w:b/>
        <w:color w:val="008096"/>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57F6" w14:textId="77777777" w:rsidR="00616D54" w:rsidRDefault="00000000">
    <w:pPr>
      <w:spacing w:after="126" w:line="259" w:lineRule="auto"/>
      <w:ind w:left="324" w:right="0" w:firstLine="0"/>
    </w:pPr>
    <w:r>
      <w:rPr>
        <w:noProof/>
      </w:rPr>
      <w:drawing>
        <wp:anchor distT="0" distB="0" distL="114300" distR="114300" simplePos="0" relativeHeight="251659264" behindDoc="0" locked="0" layoutInCell="1" allowOverlap="0" wp14:anchorId="4ED2BE81" wp14:editId="05E3493D">
          <wp:simplePos x="0" y="0"/>
          <wp:positionH relativeFrom="page">
            <wp:posOffset>654050</wp:posOffset>
          </wp:positionH>
          <wp:positionV relativeFrom="page">
            <wp:posOffset>442593</wp:posOffset>
          </wp:positionV>
          <wp:extent cx="1233805" cy="725805"/>
          <wp:effectExtent l="0" t="0" r="0" b="0"/>
          <wp:wrapSquare wrapText="bothSides"/>
          <wp:docPr id="2051822604" name="Picture 2051822604"/>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1"/>
                  <a:stretch>
                    <a:fillRect/>
                  </a:stretch>
                </pic:blipFill>
                <pic:spPr>
                  <a:xfrm>
                    <a:off x="0" y="0"/>
                    <a:ext cx="1233805" cy="725805"/>
                  </a:xfrm>
                  <a:prstGeom prst="rect">
                    <a:avLst/>
                  </a:prstGeom>
                </pic:spPr>
              </pic:pic>
            </a:graphicData>
          </a:graphic>
        </wp:anchor>
      </w:drawing>
    </w:r>
    <w:r>
      <w:rPr>
        <w:rFonts w:ascii="Verdana" w:eastAsia="Verdana" w:hAnsi="Verdana" w:cs="Verdana"/>
        <w:b/>
        <w:sz w:val="46"/>
      </w:rPr>
      <w:t xml:space="preserve"> </w:t>
    </w:r>
  </w:p>
  <w:p w14:paraId="4251714D" w14:textId="4CF01014" w:rsidR="00616D54" w:rsidRDefault="00673282">
    <w:pPr>
      <w:spacing w:after="0" w:line="259" w:lineRule="auto"/>
      <w:ind w:left="324" w:right="0" w:firstLine="0"/>
    </w:pPr>
    <w:r w:rsidRPr="00673282">
      <w:rPr>
        <w:rFonts w:ascii="Verdana" w:hAnsi="Verdana"/>
        <w:b/>
        <w:bCs/>
        <w:color w:val="0F4761" w:themeColor="accent1" w:themeShade="BF"/>
        <w:sz w:val="32"/>
        <w:szCs w:val="32"/>
      </w:rPr>
      <w:t>Equ</w:t>
    </w:r>
    <w:r>
      <w:rPr>
        <w:rFonts w:ascii="Verdana" w:eastAsia="Verdana" w:hAnsi="Verdana" w:cs="Verdana"/>
        <w:b/>
        <w:color w:val="006071"/>
        <w:sz w:val="32"/>
      </w:rPr>
      <w:t>ivalency</w:t>
    </w:r>
    <w:r w:rsidR="00000000">
      <w:rPr>
        <w:rFonts w:ascii="Verdana" w:eastAsia="Verdana" w:hAnsi="Verdana" w:cs="Verdana"/>
        <w:b/>
        <w:color w:val="006071"/>
        <w:sz w:val="32"/>
      </w:rPr>
      <w:t xml:space="preserve"> Guidelines – Section </w:t>
    </w:r>
    <w:r w:rsidR="00000000">
      <w:fldChar w:fldCharType="begin"/>
    </w:r>
    <w:r w:rsidR="00000000">
      <w:instrText xml:space="preserve"> PAGE   \* MERGEFORMAT </w:instrText>
    </w:r>
    <w:r w:rsidR="00000000">
      <w:fldChar w:fldCharType="separate"/>
    </w:r>
    <w:r w:rsidR="00000000">
      <w:rPr>
        <w:rFonts w:ascii="Verdana" w:eastAsia="Verdana" w:hAnsi="Verdana" w:cs="Verdana"/>
        <w:b/>
        <w:color w:val="006071"/>
        <w:sz w:val="32"/>
      </w:rPr>
      <w:t>A</w:t>
    </w:r>
    <w:r w:rsidR="00000000">
      <w:rPr>
        <w:rFonts w:ascii="Verdana" w:eastAsia="Verdana" w:hAnsi="Verdana" w:cs="Verdana"/>
        <w:b/>
        <w:color w:val="006071"/>
        <w:sz w:val="32"/>
      </w:rPr>
      <w:fldChar w:fldCharType="end"/>
    </w:r>
    <w:r w:rsidR="00000000">
      <w:rPr>
        <w:rFonts w:ascii="Verdana" w:eastAsia="Verdana" w:hAnsi="Verdana" w:cs="Verdana"/>
        <w:b/>
        <w:color w:val="008096"/>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9F86" w14:textId="77777777" w:rsidR="00616D54" w:rsidRDefault="00000000">
    <w:pPr>
      <w:spacing w:after="126" w:line="259" w:lineRule="auto"/>
      <w:ind w:left="324" w:right="0" w:firstLine="0"/>
    </w:pPr>
    <w:r>
      <w:rPr>
        <w:noProof/>
      </w:rPr>
      <w:drawing>
        <wp:anchor distT="0" distB="0" distL="114300" distR="114300" simplePos="0" relativeHeight="251660288" behindDoc="0" locked="0" layoutInCell="1" allowOverlap="0" wp14:anchorId="7B7D4BA0" wp14:editId="10CB283F">
          <wp:simplePos x="0" y="0"/>
          <wp:positionH relativeFrom="page">
            <wp:posOffset>654050</wp:posOffset>
          </wp:positionH>
          <wp:positionV relativeFrom="page">
            <wp:posOffset>442593</wp:posOffset>
          </wp:positionV>
          <wp:extent cx="1233805" cy="725805"/>
          <wp:effectExtent l="0" t="0" r="0" b="0"/>
          <wp:wrapSquare wrapText="bothSides"/>
          <wp:docPr id="1116230347" name="Picture 1116230347"/>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1"/>
                  <a:stretch>
                    <a:fillRect/>
                  </a:stretch>
                </pic:blipFill>
                <pic:spPr>
                  <a:xfrm>
                    <a:off x="0" y="0"/>
                    <a:ext cx="1233805" cy="725805"/>
                  </a:xfrm>
                  <a:prstGeom prst="rect">
                    <a:avLst/>
                  </a:prstGeom>
                </pic:spPr>
              </pic:pic>
            </a:graphicData>
          </a:graphic>
        </wp:anchor>
      </w:drawing>
    </w:r>
    <w:r>
      <w:rPr>
        <w:rFonts w:ascii="Verdana" w:eastAsia="Verdana" w:hAnsi="Verdana" w:cs="Verdana"/>
        <w:b/>
        <w:sz w:val="46"/>
      </w:rPr>
      <w:t xml:space="preserve"> </w:t>
    </w:r>
  </w:p>
  <w:p w14:paraId="28E399D8" w14:textId="77777777" w:rsidR="00616D54" w:rsidRDefault="00000000">
    <w:pPr>
      <w:spacing w:after="0" w:line="259" w:lineRule="auto"/>
      <w:ind w:left="324" w:right="0" w:firstLine="0"/>
    </w:pPr>
    <w:fldSimple w:instr=" NUMPAGES   \* MERGEFORMAT ">
      <w:r>
        <w:rPr>
          <w:rFonts w:ascii="Verdana" w:eastAsia="Verdana" w:hAnsi="Verdana" w:cs="Verdana"/>
          <w:b/>
          <w:color w:val="006071"/>
          <w:sz w:val="32"/>
        </w:rPr>
        <w:t>E</w:t>
      </w:r>
    </w:fldSimple>
    <w:r>
      <w:rPr>
        <w:rFonts w:ascii="Verdana" w:eastAsia="Verdana" w:hAnsi="Verdana" w:cs="Verdana"/>
        <w:b/>
        <w:color w:val="006071"/>
        <w:sz w:val="32"/>
      </w:rPr>
      <w:t xml:space="preserve">quivalency Guidelines – Section </w:t>
    </w:r>
    <w:r>
      <w:fldChar w:fldCharType="begin"/>
    </w:r>
    <w:r>
      <w:instrText xml:space="preserve"> PAGE   \* MERGEFORMAT </w:instrText>
    </w:r>
    <w:r>
      <w:fldChar w:fldCharType="separate"/>
    </w:r>
    <w:r>
      <w:rPr>
        <w:rFonts w:ascii="Verdana" w:eastAsia="Verdana" w:hAnsi="Verdana" w:cs="Verdana"/>
        <w:b/>
        <w:color w:val="006071"/>
        <w:sz w:val="32"/>
      </w:rPr>
      <w:t>A</w:t>
    </w:r>
    <w:r>
      <w:rPr>
        <w:rFonts w:ascii="Verdana" w:eastAsia="Verdana" w:hAnsi="Verdana" w:cs="Verdana"/>
        <w:b/>
        <w:color w:val="006071"/>
        <w:sz w:val="32"/>
      </w:rPr>
      <w:fldChar w:fldCharType="end"/>
    </w:r>
    <w:r>
      <w:rPr>
        <w:rFonts w:ascii="Verdana" w:eastAsia="Verdana" w:hAnsi="Verdana" w:cs="Verdana"/>
        <w:b/>
        <w:color w:val="008096"/>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62B"/>
    <w:multiLevelType w:val="hybridMultilevel"/>
    <w:tmpl w:val="786C2E4A"/>
    <w:lvl w:ilvl="0" w:tplc="3634BB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22BB0">
      <w:start w:val="1"/>
      <w:numFmt w:val="bullet"/>
      <w:lvlText w:val=""/>
      <w:lvlJc w:val="left"/>
      <w:pPr>
        <w:ind w:left="7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6F883AE0">
      <w:start w:val="1"/>
      <w:numFmt w:val="bullet"/>
      <w:lvlText w:val="▪"/>
      <w:lvlJc w:val="left"/>
      <w:pPr>
        <w:ind w:left="14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F8628BE8">
      <w:start w:val="1"/>
      <w:numFmt w:val="bullet"/>
      <w:lvlText w:val="•"/>
      <w:lvlJc w:val="left"/>
      <w:pPr>
        <w:ind w:left="21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D962FEBA">
      <w:start w:val="1"/>
      <w:numFmt w:val="bullet"/>
      <w:lvlText w:val="o"/>
      <w:lvlJc w:val="left"/>
      <w:pPr>
        <w:ind w:left="28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D2BC37E2">
      <w:start w:val="1"/>
      <w:numFmt w:val="bullet"/>
      <w:lvlText w:val="▪"/>
      <w:lvlJc w:val="left"/>
      <w:pPr>
        <w:ind w:left="36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39EA2110">
      <w:start w:val="1"/>
      <w:numFmt w:val="bullet"/>
      <w:lvlText w:val="•"/>
      <w:lvlJc w:val="left"/>
      <w:pPr>
        <w:ind w:left="43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A3AA2CEA">
      <w:start w:val="1"/>
      <w:numFmt w:val="bullet"/>
      <w:lvlText w:val="o"/>
      <w:lvlJc w:val="left"/>
      <w:pPr>
        <w:ind w:left="50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51DE107A">
      <w:start w:val="1"/>
      <w:numFmt w:val="bullet"/>
      <w:lvlText w:val="▪"/>
      <w:lvlJc w:val="left"/>
      <w:pPr>
        <w:ind w:left="57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DD108A"/>
    <w:multiLevelType w:val="hybridMultilevel"/>
    <w:tmpl w:val="6CD82712"/>
    <w:lvl w:ilvl="0" w:tplc="4AA6177E">
      <w:start w:val="1"/>
      <w:numFmt w:val="decimal"/>
      <w:lvlText w:val="(%1)"/>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8BC94">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EE01D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4850A">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ACAC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A0AB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0AB34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07248">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EF77A">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9032740">
    <w:abstractNumId w:val="0"/>
  </w:num>
  <w:num w:numId="2" w16cid:durableId="20310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54"/>
    <w:rsid w:val="00070EAE"/>
    <w:rsid w:val="00346B07"/>
    <w:rsid w:val="00547F96"/>
    <w:rsid w:val="00616D54"/>
    <w:rsid w:val="00673282"/>
    <w:rsid w:val="00A4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024A0"/>
  <w15:docId w15:val="{6310C154-5CF5-DE4C-BAC7-148B1165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52" w:right="334" w:hanging="550"/>
    </w:pPr>
    <w:rPr>
      <w:rFonts w:ascii="Arial" w:eastAsia="Arial" w:hAnsi="Arial" w:cs="Arial"/>
      <w:color w:val="000000"/>
      <w:sz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73282"/>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styleId="Hyperlink">
    <w:name w:val="Hyperlink"/>
    <w:basedOn w:val="DefaultParagraphFont"/>
    <w:uiPriority w:val="99"/>
    <w:unhideWhenUsed/>
    <w:rsid w:val="00547F96"/>
    <w:rPr>
      <w:color w:val="467886" w:themeColor="hyperlink"/>
      <w:u w:val="single"/>
    </w:rPr>
  </w:style>
  <w:style w:type="character" w:styleId="UnresolvedMention">
    <w:name w:val="Unresolved Mention"/>
    <w:basedOn w:val="DefaultParagraphFont"/>
    <w:uiPriority w:val="99"/>
    <w:semiHidden/>
    <w:unhideWhenUsed/>
    <w:rsid w:val="0054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cccco.edu/-/media/CCCCO-Website/docs/minimum-qualifications/CCCCOReport-Minimum-Qualifications-2023_.pdf"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ccco.edu/-/media/CCCCO-Website/About-Us/Divisions/Educational-Services-and-Support/Academic-Affairs/What-we-do/Curriculum-and-Instruction-Unit/Minimum-Qualifications/cccco-2022-report-min-qualifications-a11y.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ccco.edu/-/media/CCCCO-Website/docs/minimum-qualifications/CCCCOReport-Minimum-Qualifications-2023_.pdf" TargetMode="External"/><Relationship Id="rId22"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1304</Words>
  <Characters>8166</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EQUIVALENCY REQUEST FORM</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EQUIVALENCY REQUEST FORM</dc:title>
  <dc:subject/>
  <dc:creator>AIS</dc:creator>
  <cp:keywords/>
  <cp:lastModifiedBy>Ashley Davis</cp:lastModifiedBy>
  <cp:revision>2</cp:revision>
  <dcterms:created xsi:type="dcterms:W3CDTF">2026-02-02T14:30:00Z</dcterms:created>
  <dcterms:modified xsi:type="dcterms:W3CDTF">2026-02-02T14:30:00Z</dcterms:modified>
</cp:coreProperties>
</file>