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C36" w:rsidP="00E07D71" w:rsidRDefault="00E07D71" w14:paraId="46D9EB75" w14:textId="53E0E8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07D71">
        <w:rPr>
          <w:rFonts w:asciiTheme="minorHAnsi" w:hAnsiTheme="minorHAnsi" w:cstheme="minorHAnsi"/>
          <w:b/>
          <w:bCs/>
          <w:sz w:val="28"/>
          <w:szCs w:val="28"/>
        </w:rPr>
        <w:t>Tenured Faculty Member Evaluation</w:t>
      </w:r>
    </w:p>
    <w:p w:rsidR="00E07D71" w:rsidP="00D50363" w:rsidRDefault="00E07D71" w14:paraId="680A43F8" w14:textId="51FE727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Evaluation Schedule Report</w:t>
      </w:r>
      <w:r w:rsidR="00D5036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B97EFC">
        <w:rPr>
          <w:rFonts w:asciiTheme="minorHAnsi" w:hAnsiTheme="minorHAnsi" w:cstheme="minorHAnsi"/>
          <w:b/>
          <w:bCs/>
          <w:noProof/>
          <w:sz w:val="28"/>
          <w:szCs w:val="28"/>
        </w:rPr>
        <w:pict w14:anchorId="5C3AF5E6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E61010" w:rsidR="008866EB" w:rsidP="00E61010" w:rsidRDefault="008866EB" w14:paraId="52536789" w14:textId="1F1643D7">
      <w:pPr>
        <w:rPr>
          <w:rFonts w:asciiTheme="minorHAnsi" w:hAnsiTheme="minorHAnsi" w:cstheme="minorHAnsi"/>
          <w:b/>
          <w:bCs/>
          <w:sz w:val="28"/>
          <w:szCs w:val="28"/>
          <w:u w:val="thick"/>
        </w:rPr>
      </w:pPr>
    </w:p>
    <w:p w:rsidR="008866EB" w:rsidP="008866EB" w:rsidRDefault="008866EB" w14:paraId="7B53A147" w14:textId="13D4D51B">
      <w:pPr>
        <w:rPr>
          <w:rFonts w:asciiTheme="minorHAnsi" w:hAnsiTheme="minorHAnsi" w:cstheme="minorHAnsi"/>
          <w:b/>
          <w:bCs/>
        </w:rPr>
      </w:pPr>
      <w:r w:rsidRPr="008866EB">
        <w:rPr>
          <w:rFonts w:asciiTheme="minorHAnsi" w:hAnsiTheme="minorHAnsi" w:cstheme="minorHAnsi"/>
          <w:b/>
          <w:bCs/>
        </w:rPr>
        <w:t>Routing Instructions</w:t>
      </w:r>
      <w:r w:rsidR="008F1B79">
        <w:rPr>
          <w:rFonts w:asciiTheme="minorHAnsi" w:hAnsiTheme="minorHAnsi" w:cstheme="minorHAnsi"/>
          <w:b/>
          <w:bCs/>
        </w:rPr>
        <w:br/>
      </w:r>
    </w:p>
    <w:p w:rsidRPr="008F1B79" w:rsidR="008866EB" w:rsidP="008866EB" w:rsidRDefault="008F1B79" w14:paraId="2D4B217C" w14:textId="420729D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1B79">
        <w:rPr>
          <w:rFonts w:ascii="Calibri" w:hAnsi="Calibri" w:cs="Calibri"/>
        </w:rPr>
        <w:t>One week prior to the distribution of the first survey requested, but no later than the end of Week 3 of the evaluation semester, TFM emails a copy of this report to all PRC members and Human Resources: evalsupport@miracosta.edu.</w:t>
      </w:r>
    </w:p>
    <w:p w:rsidRPr="008F1B79" w:rsidR="008F1B79" w:rsidP="008F1B79" w:rsidRDefault="008866EB" w14:paraId="692E963B" w14:textId="023AD3B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1B79">
        <w:rPr>
          <w:rFonts w:asciiTheme="minorHAnsi" w:hAnsiTheme="minorHAnsi" w:cstheme="minorHAnsi"/>
        </w:rPr>
        <w:t xml:space="preserve">TFM includes </w:t>
      </w:r>
      <w:r w:rsidRPr="008F1B79" w:rsidR="008F1B79">
        <w:rPr>
          <w:rFonts w:asciiTheme="minorHAnsi" w:hAnsiTheme="minorHAnsi" w:cstheme="minorHAnsi"/>
        </w:rPr>
        <w:t>this report</w:t>
      </w:r>
      <w:r w:rsidRPr="008F1B79">
        <w:rPr>
          <w:rFonts w:asciiTheme="minorHAnsi" w:hAnsiTheme="minorHAnsi" w:cstheme="minorHAnsi"/>
        </w:rPr>
        <w:t xml:space="preserve"> in </w:t>
      </w:r>
      <w:r w:rsidRPr="008F1B79" w:rsidR="008F1B79">
        <w:rPr>
          <w:rFonts w:asciiTheme="minorHAnsi" w:hAnsiTheme="minorHAnsi" w:cstheme="minorHAnsi"/>
        </w:rPr>
        <w:t xml:space="preserve">the </w:t>
      </w:r>
      <w:r w:rsidRPr="008F1B79">
        <w:rPr>
          <w:rFonts w:asciiTheme="minorHAnsi" w:hAnsiTheme="minorHAnsi" w:cstheme="minorHAnsi"/>
        </w:rPr>
        <w:t>Evaluation Packet.</w:t>
      </w:r>
    </w:p>
    <w:p w:rsidR="00E07D71" w:rsidRDefault="00E07D71" w14:paraId="1E76B14D" w14:textId="617F989B">
      <w:pPr>
        <w:rPr>
          <w:rFonts w:asciiTheme="minorHAnsi" w:hAnsiTheme="minorHAnsi" w:cstheme="minorHAnsi"/>
        </w:rPr>
      </w:pPr>
    </w:p>
    <w:p w:rsidR="00E61010" w:rsidRDefault="00E61010" w14:paraId="770E598F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7D71" w:rsidTr="00E07D71" w14:paraId="48BE7FDB" w14:textId="77777777">
        <w:tc>
          <w:tcPr>
            <w:tcW w:w="4675" w:type="dxa"/>
            <w:shd w:val="clear" w:color="auto" w:fill="000000" w:themeFill="text1"/>
          </w:tcPr>
          <w:p w:rsidRPr="00E07D71" w:rsidR="00E07D71" w:rsidRDefault="00E61010" w14:paraId="1749C1E9" w14:textId="0002B4B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Tenured Faculty Member</w:t>
            </w:r>
            <w:r w:rsidRPr="00E07D71" w:rsidR="00E07D71">
              <w:rPr>
                <w:rFonts w:asciiTheme="minorHAnsi" w:hAnsiTheme="minorHAnsi" w:cstheme="minorHAnsi"/>
                <w:b/>
                <w:bCs/>
              </w:rPr>
              <w:t xml:space="preserve"> Information</w:t>
            </w:r>
          </w:p>
        </w:tc>
        <w:tc>
          <w:tcPr>
            <w:tcW w:w="4675" w:type="dxa"/>
            <w:shd w:val="clear" w:color="auto" w:fill="000000" w:themeFill="text1"/>
          </w:tcPr>
          <w:p w:rsidR="00E07D71" w:rsidRDefault="00E07D71" w14:paraId="03A0BEA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01765CA9" w14:textId="77777777">
        <w:tc>
          <w:tcPr>
            <w:tcW w:w="4675" w:type="dxa"/>
          </w:tcPr>
          <w:p w:rsidR="00E07D71" w:rsidRDefault="00E07D71" w14:paraId="4A57D9F6" w14:textId="3938DC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Tenured Faculty Member</w:t>
            </w:r>
          </w:p>
        </w:tc>
        <w:tc>
          <w:tcPr>
            <w:tcW w:w="4675" w:type="dxa"/>
          </w:tcPr>
          <w:p w:rsidR="00E07D71" w:rsidRDefault="00E07D71" w14:paraId="2751A0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0BC3AB4D" w14:textId="77777777">
        <w:tc>
          <w:tcPr>
            <w:tcW w:w="4675" w:type="dxa"/>
          </w:tcPr>
          <w:p w:rsidR="00E07D71" w:rsidRDefault="0043707A" w14:paraId="5B6C2C63" w14:textId="0D356A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Classroom or Non-Classroom Faculty</w:t>
            </w:r>
          </w:p>
        </w:tc>
        <w:tc>
          <w:tcPr>
            <w:tcW w:w="4675" w:type="dxa"/>
          </w:tcPr>
          <w:p w:rsidR="00E07D71" w:rsidRDefault="00E07D71" w14:paraId="5FEFC0C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D50363" w:rsidTr="00E07D71" w14:paraId="55F0EE7E" w14:textId="77777777">
        <w:tc>
          <w:tcPr>
            <w:tcW w:w="4675" w:type="dxa"/>
          </w:tcPr>
          <w:p w:rsidR="00D50363" w:rsidRDefault="00D50363" w14:paraId="12E53607" w14:textId="14961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Evaluation Semester</w:t>
            </w:r>
          </w:p>
        </w:tc>
        <w:tc>
          <w:tcPr>
            <w:tcW w:w="4675" w:type="dxa"/>
          </w:tcPr>
          <w:p w:rsidR="00D50363" w:rsidRDefault="00D50363" w14:paraId="7E5675C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43707A" w:rsidTr="00E07D71" w14:paraId="69A7767A" w14:textId="77777777">
        <w:tc>
          <w:tcPr>
            <w:tcW w:w="4675" w:type="dxa"/>
          </w:tcPr>
          <w:p w:rsidR="0043707A" w:rsidRDefault="0043707A" w14:paraId="7AD7F048" w14:textId="01DA52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5" w:type="dxa"/>
          </w:tcPr>
          <w:p w:rsidR="0043707A" w:rsidRDefault="0043707A" w14:paraId="4929F4F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E07D71" w:rsidRDefault="00E07D71" w14:paraId="2AB7E2D5" w14:textId="3A3F537C">
      <w:pPr>
        <w:rPr>
          <w:rFonts w:asciiTheme="minorHAnsi" w:hAnsiTheme="minorHAnsi" w:cstheme="minorHAnsi"/>
        </w:rPr>
      </w:pPr>
    </w:p>
    <w:p w:rsidR="008F1B79" w:rsidRDefault="008F1B79" w14:paraId="2A728794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E07D71" w:rsidR="00E07D71" w:rsidTr="00E07D71" w14:paraId="756414A2" w14:textId="77777777">
        <w:tc>
          <w:tcPr>
            <w:tcW w:w="4675" w:type="dxa"/>
            <w:shd w:val="clear" w:color="auto" w:fill="000000" w:themeFill="text1"/>
          </w:tcPr>
          <w:p w:rsidRPr="00E07D71" w:rsidR="00E07D71" w:rsidRDefault="00E07D71" w14:paraId="72BEFC6F" w14:textId="7B075A5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07D7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Peer Review Committee Composition</w:t>
            </w:r>
          </w:p>
        </w:tc>
        <w:tc>
          <w:tcPr>
            <w:tcW w:w="4675" w:type="dxa"/>
            <w:shd w:val="clear" w:color="auto" w:fill="000000" w:themeFill="text1"/>
          </w:tcPr>
          <w:p w:rsidRPr="00E07D71" w:rsidR="00E07D71" w:rsidRDefault="00E07D71" w14:paraId="23E72430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E07D71" w:rsidTr="00E07D71" w14:paraId="1BD7CB6C" w14:textId="77777777">
        <w:tc>
          <w:tcPr>
            <w:tcW w:w="4675" w:type="dxa"/>
          </w:tcPr>
          <w:p w:rsidR="00E07D71" w:rsidRDefault="00E07D71" w14:paraId="2278C589" w14:textId="53D5B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TFM Peer</w:t>
            </w:r>
          </w:p>
        </w:tc>
        <w:tc>
          <w:tcPr>
            <w:tcW w:w="4675" w:type="dxa"/>
          </w:tcPr>
          <w:p w:rsidR="00E07D71" w:rsidRDefault="00E07D71" w14:paraId="0E3ED75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6A22E9BE" w14:textId="77777777">
        <w:tc>
          <w:tcPr>
            <w:tcW w:w="4675" w:type="dxa"/>
          </w:tcPr>
          <w:p w:rsidR="00E07D71" w:rsidRDefault="00E07D71" w14:paraId="40A3A528" w14:textId="268F52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Department Chair/TFM Peer (if TFM is Chair)</w:t>
            </w:r>
          </w:p>
        </w:tc>
        <w:tc>
          <w:tcPr>
            <w:tcW w:w="4675" w:type="dxa"/>
          </w:tcPr>
          <w:p w:rsidR="00E07D71" w:rsidRDefault="00E07D71" w14:paraId="6103CED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01AE5832" w14:textId="77777777">
        <w:tc>
          <w:tcPr>
            <w:tcW w:w="4675" w:type="dxa"/>
          </w:tcPr>
          <w:p w:rsidR="00E07D71" w:rsidRDefault="00E07D71" w14:paraId="586DFD7B" w14:textId="7A6314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Dean</w:t>
            </w:r>
          </w:p>
        </w:tc>
        <w:tc>
          <w:tcPr>
            <w:tcW w:w="4675" w:type="dxa"/>
          </w:tcPr>
          <w:p w:rsidR="00E07D71" w:rsidRDefault="00E07D71" w14:paraId="0EA2414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485C6997" w14:textId="77777777">
        <w:tc>
          <w:tcPr>
            <w:tcW w:w="4675" w:type="dxa"/>
          </w:tcPr>
          <w:p w:rsidR="00E07D71" w:rsidRDefault="00E07D71" w14:paraId="187A3A20" w14:textId="4783DF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Optional TFM Peer (Non-Voting)</w:t>
            </w:r>
          </w:p>
        </w:tc>
        <w:tc>
          <w:tcPr>
            <w:tcW w:w="4675" w:type="dxa"/>
          </w:tcPr>
          <w:p w:rsidR="00E07D71" w:rsidRDefault="00E07D71" w14:paraId="2414ADC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5AE69F7F" w14:textId="77777777">
        <w:tc>
          <w:tcPr>
            <w:tcW w:w="4675" w:type="dxa"/>
          </w:tcPr>
          <w:p w:rsidR="00E07D71" w:rsidRDefault="00E07D71" w14:paraId="1C4B90B6" w14:textId="65D092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Optional TFM Peer (Non-Voting)</w:t>
            </w:r>
          </w:p>
        </w:tc>
        <w:tc>
          <w:tcPr>
            <w:tcW w:w="4675" w:type="dxa"/>
          </w:tcPr>
          <w:p w:rsidR="00E07D71" w:rsidRDefault="00E07D71" w14:paraId="19FB5B3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07D71" w:rsidTr="00E07D71" w14:paraId="45BD3F81" w14:textId="77777777">
        <w:tc>
          <w:tcPr>
            <w:tcW w:w="4675" w:type="dxa"/>
          </w:tcPr>
          <w:p w:rsidR="00E07D71" w:rsidRDefault="00E07D71" w14:paraId="5C81C186" w14:textId="651F2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PRC Chair</w:t>
            </w:r>
          </w:p>
        </w:tc>
        <w:tc>
          <w:tcPr>
            <w:tcW w:w="4675" w:type="dxa"/>
          </w:tcPr>
          <w:p w:rsidR="00E07D71" w:rsidRDefault="00E07D71" w14:paraId="78EA0B3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E07D71" w:rsidP="00E07D71" w:rsidRDefault="00E07D71" w14:paraId="77EE6D82" w14:textId="06C7EFD7">
      <w:pPr>
        <w:textAlignment w:val="baseline"/>
        <w:rPr>
          <w:rFonts w:ascii="Calibri" w:hAnsi="Calibri" w:cs="Calibri"/>
        </w:rPr>
      </w:pPr>
    </w:p>
    <w:p w:rsidR="008F1B79" w:rsidP="00E07D71" w:rsidRDefault="008F1B79" w14:paraId="3F48D1FD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07"/>
        <w:gridCol w:w="1593"/>
        <w:gridCol w:w="1689"/>
        <w:gridCol w:w="2003"/>
        <w:gridCol w:w="1533"/>
      </w:tblGrid>
      <w:tr w:rsidR="00E07D71" w:rsidTr="00E07D71" w14:paraId="01814504" w14:textId="77777777">
        <w:tc>
          <w:tcPr>
            <w:tcW w:w="9350" w:type="dxa"/>
            <w:gridSpan w:val="6"/>
            <w:shd w:val="clear" w:color="auto" w:fill="000000" w:themeFill="text1"/>
          </w:tcPr>
          <w:p w:rsidR="00E07D71" w:rsidP="00E07D71" w:rsidRDefault="00E07D71" w14:paraId="5F2DF79E" w14:textId="3A3737B8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Observation and Discussion</w:t>
            </w:r>
            <w:r w:rsidR="00E6101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– Classroom &amp; Non-Classroom Faculty</w:t>
            </w:r>
          </w:p>
        </w:tc>
      </w:tr>
      <w:tr w:rsidR="00E07D71" w:rsidTr="00E61010" w14:paraId="167E852C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</w:tcPr>
          <w:p w:rsidRPr="00E07D71" w:rsidR="00E07D71" w:rsidP="00E07D71" w:rsidRDefault="00E07D71" w14:paraId="7C1D98DE" w14:textId="3A8784E2">
            <w:pPr>
              <w:textAlignment w:val="baseline"/>
              <w:rPr>
                <w:rFonts w:ascii="Calibri" w:hAnsi="Calibri" w:cs="Calibri"/>
              </w:rPr>
            </w:pPr>
            <w:r w:rsidRPr="00E07D71">
              <w:rPr>
                <w:rStyle w:val="normaltextrun"/>
                <w:rFonts w:ascii="Calibri" w:hAnsi="Calibri" w:cs="Calibri"/>
              </w:rPr>
              <w:t>A PRC member, who shall be a discipline expert whenever possible, will conduct an observation of one class session or activity, including pre-observation and post-observation meetings. An additional classroom observation may be performed at the request of the TFM.</w:t>
            </w:r>
          </w:p>
        </w:tc>
      </w:tr>
      <w:tr w:rsidR="00E07D71" w:rsidTr="00E61010" w14:paraId="173FA45D" w14:textId="77777777">
        <w:tc>
          <w:tcPr>
            <w:tcW w:w="1525" w:type="dxa"/>
            <w:shd w:val="clear" w:color="auto" w:fill="D0CECE" w:themeFill="background2" w:themeFillShade="E6"/>
            <w:vAlign w:val="center"/>
          </w:tcPr>
          <w:p w:rsidRPr="008F1B79" w:rsidR="00E07D71" w:rsidP="00E61010" w:rsidRDefault="00E07D71" w14:paraId="0EC79AAA" w14:textId="45B53DDA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Course</w:t>
            </w:r>
            <w:r w:rsidR="00E61010">
              <w:rPr>
                <w:rFonts w:ascii="Calibri" w:hAnsi="Calibri" w:cs="Calibri"/>
                <w:b/>
                <w:bCs/>
                <w:sz w:val="18"/>
                <w:szCs w:val="18"/>
              </w:rPr>
              <w:t>/Activity</w:t>
            </w:r>
          </w:p>
        </w:tc>
        <w:tc>
          <w:tcPr>
            <w:tcW w:w="1007" w:type="dxa"/>
            <w:shd w:val="clear" w:color="auto" w:fill="D0CECE" w:themeFill="background2" w:themeFillShade="E6"/>
            <w:vAlign w:val="center"/>
          </w:tcPr>
          <w:p w:rsidRPr="008F1B79" w:rsidR="00E07D71" w:rsidP="00E61010" w:rsidRDefault="00E07D71" w14:paraId="1A852FA5" w14:textId="48DA662F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593" w:type="dxa"/>
            <w:shd w:val="clear" w:color="auto" w:fill="D0CECE" w:themeFill="background2" w:themeFillShade="E6"/>
            <w:vAlign w:val="center"/>
          </w:tcPr>
          <w:p w:rsidRPr="008F1B79" w:rsidR="00E07D71" w:rsidP="00E61010" w:rsidRDefault="00E07D71" w14:paraId="02819627" w14:textId="0EF452FC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Observer Name</w:t>
            </w:r>
          </w:p>
        </w:tc>
        <w:tc>
          <w:tcPr>
            <w:tcW w:w="1689" w:type="dxa"/>
            <w:shd w:val="clear" w:color="auto" w:fill="D0CECE" w:themeFill="background2" w:themeFillShade="E6"/>
            <w:vAlign w:val="center"/>
          </w:tcPr>
          <w:p w:rsidRPr="008F1B79" w:rsidR="00E07D71" w:rsidP="00E61010" w:rsidRDefault="00E07D71" w14:paraId="4069F50A" w14:textId="435BC4AC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Observation Week</w:t>
            </w:r>
          </w:p>
        </w:tc>
        <w:tc>
          <w:tcPr>
            <w:tcW w:w="2003" w:type="dxa"/>
            <w:shd w:val="clear" w:color="auto" w:fill="D0CECE" w:themeFill="background2" w:themeFillShade="E6"/>
            <w:vAlign w:val="center"/>
          </w:tcPr>
          <w:p w:rsidRPr="00E441FA" w:rsidR="00E07D71" w:rsidP="00E61010" w:rsidRDefault="00E07D71" w14:paraId="3BEA542E" w14:textId="110F366B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>Observation Scope</w:t>
            </w:r>
          </w:p>
        </w:tc>
        <w:tc>
          <w:tcPr>
            <w:tcW w:w="1533" w:type="dxa"/>
            <w:shd w:val="clear" w:color="auto" w:fill="D0CECE" w:themeFill="background2" w:themeFillShade="E6"/>
            <w:vAlign w:val="center"/>
          </w:tcPr>
          <w:p w:rsidRPr="008F1B79" w:rsidR="00E07D71" w:rsidP="00E61010" w:rsidRDefault="00E07D71" w14:paraId="27AC477F" w14:textId="0B4A9FA0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="00E07D71" w:rsidTr="00E61010" w14:paraId="2CD6CDC5" w14:textId="77777777">
        <w:tc>
          <w:tcPr>
            <w:tcW w:w="1525" w:type="dxa"/>
            <w:vAlign w:val="center"/>
          </w:tcPr>
          <w:p w:rsidRPr="008F1B79" w:rsidR="00E07D71" w:rsidP="00E61010" w:rsidRDefault="00E61010" w14:paraId="7F91335C" w14:textId="2B23A4F0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F1B79" w:rsidR="00E07D71">
              <w:rPr>
                <w:rFonts w:ascii="Calibri" w:hAnsi="Calibri" w:cs="Calibri"/>
                <w:sz w:val="18"/>
                <w:szCs w:val="18"/>
              </w:rPr>
              <w:t>ENGL 100</w:t>
            </w:r>
          </w:p>
        </w:tc>
        <w:tc>
          <w:tcPr>
            <w:tcW w:w="1007" w:type="dxa"/>
            <w:vAlign w:val="center"/>
          </w:tcPr>
          <w:p w:rsidRPr="008F1B79" w:rsidR="00E07D71" w:rsidP="00E61010" w:rsidRDefault="00E07D71" w14:paraId="006C5DBE" w14:textId="4C964AA4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1B79">
              <w:rPr>
                <w:rFonts w:ascii="Calibri" w:hAnsi="Calibri" w:cs="Calibri"/>
                <w:sz w:val="18"/>
                <w:szCs w:val="18"/>
              </w:rPr>
              <w:t>1234</w:t>
            </w:r>
          </w:p>
        </w:tc>
        <w:tc>
          <w:tcPr>
            <w:tcW w:w="1593" w:type="dxa"/>
            <w:vAlign w:val="center"/>
          </w:tcPr>
          <w:p w:rsidRPr="008F1B79" w:rsidR="00E07D71" w:rsidP="00E61010" w:rsidRDefault="00E61010" w14:paraId="5854E550" w14:textId="01048673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Gina</w:t>
            </w:r>
            <w:r w:rsidRPr="008F1B79" w:rsidR="00E07D71">
              <w:rPr>
                <w:rFonts w:ascii="Calibri" w:hAnsi="Calibri" w:cs="Calibri"/>
                <w:sz w:val="18"/>
                <w:szCs w:val="18"/>
              </w:rPr>
              <w:t xml:space="preserve"> Pham</w:t>
            </w:r>
          </w:p>
        </w:tc>
        <w:tc>
          <w:tcPr>
            <w:tcW w:w="1689" w:type="dxa"/>
            <w:vAlign w:val="center"/>
          </w:tcPr>
          <w:p w:rsidRPr="008F1B79" w:rsidR="00E07D71" w:rsidP="00E61010" w:rsidRDefault="00E07D71" w14:paraId="4BEE1D1B" w14:textId="3973C53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1B79">
              <w:rPr>
                <w:rFonts w:ascii="Calibri" w:hAnsi="Calibri" w:cs="Calibri"/>
                <w:sz w:val="18"/>
                <w:szCs w:val="18"/>
              </w:rPr>
              <w:t>Week 6</w:t>
            </w:r>
          </w:p>
        </w:tc>
        <w:tc>
          <w:tcPr>
            <w:tcW w:w="2003" w:type="dxa"/>
            <w:vAlign w:val="center"/>
          </w:tcPr>
          <w:p w:rsidRPr="00E441FA" w:rsidR="00E07D71" w:rsidP="00E61010" w:rsidRDefault="00E07D71" w14:paraId="6169DE7B" w14:textId="256E5E3F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441FA">
              <w:rPr>
                <w:rFonts w:ascii="Calibri" w:hAnsi="Calibri" w:cs="Calibri"/>
                <w:sz w:val="18"/>
                <w:szCs w:val="18"/>
              </w:rPr>
              <w:t>Week 6 Module</w:t>
            </w:r>
          </w:p>
          <w:p w:rsidRPr="00E441FA" w:rsidR="00E07D71" w:rsidP="00E61010" w:rsidRDefault="00E07D71" w14:paraId="634EC6E0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441FA">
              <w:rPr>
                <w:rFonts w:ascii="Calibri" w:hAnsi="Calibri" w:cs="Calibri"/>
                <w:sz w:val="18"/>
                <w:szCs w:val="18"/>
              </w:rPr>
              <w:t>Student Resources</w:t>
            </w:r>
          </w:p>
          <w:p w:rsidRPr="00E441FA" w:rsidR="008F1B79" w:rsidP="00E61010" w:rsidRDefault="008F1B79" w14:paraId="08DF8175" w14:textId="7C26143D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441FA">
              <w:rPr>
                <w:rFonts w:ascii="Calibri" w:hAnsi="Calibri" w:cs="Calibri"/>
                <w:sz w:val="18"/>
                <w:szCs w:val="18"/>
              </w:rPr>
              <w:t>Writing Resources</w:t>
            </w:r>
          </w:p>
        </w:tc>
        <w:tc>
          <w:tcPr>
            <w:tcW w:w="1533" w:type="dxa"/>
            <w:vAlign w:val="center"/>
          </w:tcPr>
          <w:p w:rsidRPr="008F1B79" w:rsidR="00E07D71" w:rsidP="00E61010" w:rsidRDefault="00E07D71" w14:paraId="01762785" w14:textId="4BA2D20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8F1B79"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</w:tr>
      <w:tr w:rsidR="00E07D71" w:rsidTr="00E61010" w14:paraId="728091CF" w14:textId="77777777">
        <w:tc>
          <w:tcPr>
            <w:tcW w:w="1525" w:type="dxa"/>
            <w:vAlign w:val="center"/>
          </w:tcPr>
          <w:p w:rsidR="00E07D71" w:rsidP="00E61010" w:rsidRDefault="00E07D71" w14:paraId="47A0B7BD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007" w:type="dxa"/>
            <w:vAlign w:val="center"/>
          </w:tcPr>
          <w:p w:rsidR="00E07D71" w:rsidP="00E61010" w:rsidRDefault="00E07D71" w14:paraId="7BB5A356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93" w:type="dxa"/>
            <w:vAlign w:val="center"/>
          </w:tcPr>
          <w:p w:rsidR="00E07D71" w:rsidP="00E61010" w:rsidRDefault="00E07D71" w14:paraId="02482251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89" w:type="dxa"/>
            <w:vAlign w:val="center"/>
          </w:tcPr>
          <w:p w:rsidR="00E07D71" w:rsidP="00E61010" w:rsidRDefault="00E07D71" w14:paraId="24592B82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03" w:type="dxa"/>
            <w:vAlign w:val="center"/>
          </w:tcPr>
          <w:p w:rsidR="00E07D71" w:rsidP="00E61010" w:rsidRDefault="00E07D71" w14:paraId="0BE6E8E8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33" w:type="dxa"/>
            <w:vAlign w:val="center"/>
          </w:tcPr>
          <w:p w:rsidR="00E07D71" w:rsidP="00E61010" w:rsidRDefault="00E07D71" w14:paraId="3481CC1F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  <w:tr w:rsidR="00E07D71" w:rsidTr="00E61010" w14:paraId="62DF1C81" w14:textId="77777777">
        <w:tc>
          <w:tcPr>
            <w:tcW w:w="1525" w:type="dxa"/>
            <w:vAlign w:val="center"/>
          </w:tcPr>
          <w:p w:rsidR="00E07D71" w:rsidP="00E61010" w:rsidRDefault="00E07D71" w14:paraId="49669627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007" w:type="dxa"/>
            <w:vAlign w:val="center"/>
          </w:tcPr>
          <w:p w:rsidR="00E07D71" w:rsidP="00E61010" w:rsidRDefault="00E07D71" w14:paraId="7F9B3BFE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93" w:type="dxa"/>
            <w:vAlign w:val="center"/>
          </w:tcPr>
          <w:p w:rsidR="00E07D71" w:rsidP="00E61010" w:rsidRDefault="00E07D71" w14:paraId="015979B6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689" w:type="dxa"/>
            <w:vAlign w:val="center"/>
          </w:tcPr>
          <w:p w:rsidR="00E07D71" w:rsidP="00E61010" w:rsidRDefault="00E07D71" w14:paraId="609EE719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03" w:type="dxa"/>
            <w:vAlign w:val="center"/>
          </w:tcPr>
          <w:p w:rsidR="00E07D71" w:rsidP="00E61010" w:rsidRDefault="00E07D71" w14:paraId="4B149BD3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1533" w:type="dxa"/>
            <w:vAlign w:val="center"/>
          </w:tcPr>
          <w:p w:rsidR="00E07D71" w:rsidP="00E61010" w:rsidRDefault="00E07D71" w14:paraId="70AAC89D" w14:textId="77777777">
            <w:pPr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:rsidR="00E07D71" w:rsidP="00E07D71" w:rsidRDefault="00E07D71" w14:paraId="49CA894D" w14:textId="67ACAA4E">
      <w:pPr>
        <w:textAlignment w:val="baseline"/>
        <w:rPr>
          <w:rFonts w:ascii="Calibri" w:hAnsi="Calibri" w:cs="Calibri"/>
        </w:rPr>
      </w:pPr>
    </w:p>
    <w:p w:rsidR="008F1B79" w:rsidP="00E07D71" w:rsidRDefault="008F1B79" w14:paraId="660E528B" w14:textId="4E818107">
      <w:pPr>
        <w:textAlignment w:val="baseline"/>
        <w:rPr>
          <w:rFonts w:ascii="Calibri" w:hAnsi="Calibri" w:cs="Calibri"/>
        </w:rPr>
      </w:pPr>
    </w:p>
    <w:p w:rsidR="008F1B79" w:rsidP="00E07D71" w:rsidRDefault="008F1B79" w14:paraId="593FBDE9" w14:textId="23B22568">
      <w:pPr>
        <w:textAlignment w:val="baseline"/>
        <w:rPr>
          <w:rFonts w:ascii="Calibri" w:hAnsi="Calibri" w:cs="Calibri"/>
        </w:rPr>
      </w:pPr>
    </w:p>
    <w:p w:rsidR="0043707A" w:rsidP="00E07D71" w:rsidRDefault="0043707A" w14:paraId="0451DEE7" w14:textId="77777777">
      <w:pPr>
        <w:textAlignment w:val="baseline"/>
        <w:rPr>
          <w:rFonts w:ascii="Calibri" w:hAnsi="Calibri" w:cs="Calibri"/>
        </w:rPr>
      </w:pPr>
    </w:p>
    <w:p w:rsidR="008F1B79" w:rsidP="00E07D71" w:rsidRDefault="008F1B79" w14:paraId="3A2E1CCD" w14:textId="55412952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F1B79" w:rsidTr="008F1B79" w14:paraId="00D1AC4F" w14:textId="77777777">
        <w:tc>
          <w:tcPr>
            <w:tcW w:w="9350" w:type="dxa"/>
            <w:gridSpan w:val="6"/>
            <w:shd w:val="clear" w:color="auto" w:fill="000000" w:themeFill="text1"/>
          </w:tcPr>
          <w:p w:rsidRPr="008F1B79" w:rsidR="008F1B79" w:rsidP="00E07D71" w:rsidRDefault="008F1B79" w14:paraId="69C334E9" w14:textId="68D03D60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F1B79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Classroom Faculty – Student Survey of Classroom Instruction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or </w:t>
            </w:r>
            <w:r w:rsidRPr="008F1B79">
              <w:rPr>
                <w:rFonts w:ascii="Calibri" w:hAnsi="Calibri" w:cs="Calibri"/>
                <w:b/>
                <w:bCs/>
                <w:color w:val="FFFFFF" w:themeColor="background1"/>
              </w:rPr>
              <w:t>SGID</w:t>
            </w:r>
          </w:p>
        </w:tc>
      </w:tr>
      <w:tr w:rsidR="008F1B79" w:rsidTr="00E61010" w14:paraId="43E4D5AE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</w:tcPr>
          <w:p w:rsidR="008F1B79" w:rsidP="00E07D71" w:rsidRDefault="008F1B79" w14:paraId="682A900B" w14:textId="1C1EE293">
            <w:pPr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Select two </w:t>
            </w:r>
            <w:r w:rsidRPr="00E61010">
              <w:rPr>
                <w:rStyle w:val="normaltextrun"/>
                <w:rFonts w:ascii="Calibri" w:hAnsi="Calibri" w:cs="Calibri"/>
              </w:rPr>
              <w:t xml:space="preserve">courses or 40% of the TFM’s teaching load (whichever is greater) during the evaluation period. The TFM may </w:t>
            </w:r>
            <w:r w:rsidRPr="00E61010">
              <w:rPr>
                <w:rFonts w:ascii="Calibri" w:hAnsi="Calibri" w:cs="Calibri"/>
              </w:rPr>
              <w:t xml:space="preserve">elect which courses will be surveyed, including at least two separate preparations where possible. A survey can be replaced with SGID. Student surveys must be conducted by Week 9 of the evaluation semester. For online surveys, select a </w:t>
            </w:r>
            <w:r w:rsidR="00DA4C07">
              <w:rPr>
                <w:rFonts w:ascii="Calibri" w:hAnsi="Calibri" w:cs="Calibri"/>
              </w:rPr>
              <w:br/>
            </w:r>
            <w:r w:rsidRPr="00E61010">
              <w:rPr>
                <w:rFonts w:ascii="Calibri" w:hAnsi="Calibri" w:cs="Calibri"/>
              </w:rPr>
              <w:t>two-week period.</w:t>
            </w:r>
            <w:r w:rsidRPr="00E6101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8F1B79" w:rsidTr="00E61010" w14:paraId="179EF3F7" w14:textId="77777777"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3CE64C54" w14:textId="0399872D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Survey</w:t>
            </w:r>
            <w:r w:rsidR="00E61010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 xml:space="preserve"> or </w:t>
            </w:r>
            <w:r w:rsidRPr="008F1B79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SGID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6A0AFD5E" w14:textId="6241AE2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42A6EA99" w14:textId="4B9DF498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1882B531" w14:textId="67799C7F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Distribution </w:t>
            </w:r>
            <w:r w:rsidR="0043707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Method </w:t>
            </w: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or </w:t>
            </w:r>
            <w:r w:rsidR="0043707A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SGID Facilitator</w:t>
            </w:r>
            <w:r w:rsidR="0043707A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696DE8D2" w14:textId="00FCC03A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Week of Survey/SGID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8F1B79" w:rsidR="008F1B79" w:rsidP="00E61010" w:rsidRDefault="008F1B79" w14:paraId="3889C031" w14:textId="27F882F4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1B79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="008F1B79" w:rsidTr="00E61010" w14:paraId="03718C7B" w14:textId="77777777">
        <w:tc>
          <w:tcPr>
            <w:tcW w:w="1558" w:type="dxa"/>
            <w:vAlign w:val="center"/>
          </w:tcPr>
          <w:p w:rsidRPr="008F1B79" w:rsidR="008F1B79" w:rsidP="00E61010" w:rsidRDefault="00E61010" w14:paraId="48020E3E" w14:textId="0453DD38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 w:rsidR="0043707A">
              <w:rPr>
                <w:rFonts w:ascii="Calibri" w:hAnsi="Calibri" w:cs="Calibri"/>
                <w:sz w:val="18"/>
                <w:szCs w:val="18"/>
              </w:rPr>
              <w:br/>
            </w:r>
            <w:r w:rsidR="008F1B79">
              <w:rPr>
                <w:rFonts w:ascii="Calibri" w:hAnsi="Calibri" w:cs="Calibri"/>
                <w:sz w:val="18"/>
                <w:szCs w:val="18"/>
              </w:rPr>
              <w:t>Survey</w:t>
            </w:r>
          </w:p>
        </w:tc>
        <w:tc>
          <w:tcPr>
            <w:tcW w:w="1558" w:type="dxa"/>
            <w:vAlign w:val="center"/>
          </w:tcPr>
          <w:p w:rsidRPr="008F1B79" w:rsidR="008F1B79" w:rsidP="00E61010" w:rsidRDefault="00E61010" w14:paraId="11E92D41" w14:textId="5DE0175D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JAPN 101</w:t>
            </w:r>
          </w:p>
        </w:tc>
        <w:tc>
          <w:tcPr>
            <w:tcW w:w="1558" w:type="dxa"/>
            <w:vAlign w:val="center"/>
          </w:tcPr>
          <w:p w:rsidRPr="008F1B79" w:rsidR="008F1B79" w:rsidP="00E61010" w:rsidRDefault="00E61010" w14:paraId="3979CA17" w14:textId="5AAB0D3B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1234</w:t>
            </w:r>
          </w:p>
        </w:tc>
        <w:tc>
          <w:tcPr>
            <w:tcW w:w="1558" w:type="dxa"/>
            <w:vAlign w:val="center"/>
          </w:tcPr>
          <w:p w:rsidRPr="008F1B79" w:rsidR="008F1B79" w:rsidP="00E61010" w:rsidRDefault="00D50363" w14:paraId="104AA608" w14:textId="7362E94D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PRC</w:t>
            </w:r>
            <w:r w:rsidR="00E61010">
              <w:rPr>
                <w:rFonts w:ascii="Calibri" w:hAnsi="Calibri" w:cs="Calibri"/>
                <w:sz w:val="18"/>
                <w:szCs w:val="18"/>
              </w:rPr>
              <w:t xml:space="preserve"> Member</w:t>
            </w:r>
          </w:p>
        </w:tc>
        <w:tc>
          <w:tcPr>
            <w:tcW w:w="1559" w:type="dxa"/>
            <w:vAlign w:val="center"/>
          </w:tcPr>
          <w:p w:rsidRPr="008F1B79" w:rsidR="008F1B79" w:rsidP="00E61010" w:rsidRDefault="00E61010" w14:paraId="1AD033EF" w14:textId="1E07FF20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Week 6</w:t>
            </w:r>
          </w:p>
        </w:tc>
        <w:tc>
          <w:tcPr>
            <w:tcW w:w="1559" w:type="dxa"/>
            <w:vAlign w:val="center"/>
          </w:tcPr>
          <w:p w:rsidRPr="008F1B79" w:rsidR="008F1B79" w:rsidP="00E61010" w:rsidRDefault="00E61010" w14:paraId="4065260D" w14:textId="4E1BFDB0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OC3619</w:t>
            </w:r>
          </w:p>
        </w:tc>
      </w:tr>
      <w:tr w:rsidR="008F1B79" w:rsidTr="00E61010" w14:paraId="69714DBF" w14:textId="77777777">
        <w:tc>
          <w:tcPr>
            <w:tcW w:w="1558" w:type="dxa"/>
            <w:vAlign w:val="center"/>
          </w:tcPr>
          <w:p w:rsidRPr="008F1B79" w:rsidR="008F1B79" w:rsidP="00E61010" w:rsidRDefault="008F1B79" w14:paraId="3626F04C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0EDD747F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60CADA4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612544E3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8F1B79" w:rsidP="00E61010" w:rsidRDefault="008F1B79" w14:paraId="6DD0A9E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8F1B79" w:rsidP="00E61010" w:rsidRDefault="008F1B79" w14:paraId="79130344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F1B79" w:rsidTr="00E61010" w14:paraId="47D4065E" w14:textId="77777777">
        <w:tc>
          <w:tcPr>
            <w:tcW w:w="1558" w:type="dxa"/>
            <w:vAlign w:val="center"/>
          </w:tcPr>
          <w:p w:rsidRPr="008F1B79" w:rsidR="008F1B79" w:rsidP="00E61010" w:rsidRDefault="008F1B79" w14:paraId="3AC096F1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096B6D60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794FBCD6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8F1B79" w:rsidP="00E61010" w:rsidRDefault="008F1B79" w14:paraId="030C4A1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8F1B79" w:rsidP="00E61010" w:rsidRDefault="008F1B79" w14:paraId="09832103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8F1B79" w:rsidP="00E61010" w:rsidRDefault="008F1B79" w14:paraId="06961C9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61010" w:rsidTr="00E61010" w14:paraId="71AF6EF2" w14:textId="77777777">
        <w:tc>
          <w:tcPr>
            <w:tcW w:w="1558" w:type="dxa"/>
            <w:vAlign w:val="center"/>
          </w:tcPr>
          <w:p w:rsidRPr="008F1B79" w:rsidR="00E61010" w:rsidP="00E61010" w:rsidRDefault="00E61010" w14:paraId="2983EF22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E61010" w:rsidRDefault="00E61010" w14:paraId="4579C50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E61010" w:rsidRDefault="00E61010" w14:paraId="6B88FAB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E61010" w:rsidRDefault="00E61010" w14:paraId="0107B992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E61010" w:rsidP="00E61010" w:rsidRDefault="00E61010" w14:paraId="2066BD3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E61010" w:rsidP="00E61010" w:rsidRDefault="00E61010" w14:paraId="207633D6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61010" w:rsidP="00E07D71" w:rsidRDefault="00E61010" w14:paraId="22017534" w14:textId="31B36FA7">
      <w:pPr>
        <w:textAlignment w:val="baseline"/>
        <w:rPr>
          <w:rFonts w:ascii="Calibri" w:hAnsi="Calibri" w:cs="Calibri"/>
        </w:rPr>
      </w:pPr>
    </w:p>
    <w:p w:rsidR="0043707A" w:rsidP="00E07D71" w:rsidRDefault="0043707A" w14:paraId="4BCF1BAE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1010" w:rsidTr="0092351F" w14:paraId="6183D3D1" w14:textId="77777777">
        <w:tc>
          <w:tcPr>
            <w:tcW w:w="9350" w:type="dxa"/>
            <w:shd w:val="clear" w:color="auto" w:fill="000000" w:themeFill="text1"/>
          </w:tcPr>
          <w:p w:rsidRPr="008F1B79" w:rsidR="00E61010" w:rsidP="0092351F" w:rsidRDefault="00E61010" w14:paraId="3B19A2B5" w14:textId="0435D1E8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Non-c</w:t>
            </w:r>
            <w:r w:rsidRPr="008F1B7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lassroom Faculty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– Student</w:t>
            </w:r>
            <w:r w:rsidR="00D5036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or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Constituent Surveys</w:t>
            </w:r>
          </w:p>
        </w:tc>
      </w:tr>
      <w:tr w:rsidR="00E61010" w:rsidTr="0092351F" w14:paraId="5AC824E3" w14:textId="77777777">
        <w:tc>
          <w:tcPr>
            <w:tcW w:w="9350" w:type="dxa"/>
            <w:tcBorders>
              <w:bottom w:val="single" w:color="auto" w:sz="4" w:space="0"/>
            </w:tcBorders>
          </w:tcPr>
          <w:p w:rsidRPr="0043707A" w:rsidR="0043707A" w:rsidP="0043707A" w:rsidRDefault="00E61010" w14:paraId="3CB49187" w14:textId="717F541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  <w:r w:rsidRPr="0043707A">
              <w:rPr>
                <w:rStyle w:val="normaltextrun"/>
                <w:rFonts w:ascii="Calibri" w:hAnsi="Calibri"/>
              </w:rPr>
              <w:t xml:space="preserve">TFMs </w:t>
            </w:r>
            <w:r w:rsidRPr="0043707A" w:rsidR="0043707A">
              <w:rPr>
                <w:rStyle w:val="normaltextrun"/>
                <w:rFonts w:ascii="Calibri" w:hAnsi="Calibri"/>
              </w:rPr>
              <w:t xml:space="preserve">with non-classroom assignments </w:t>
            </w:r>
            <w:r w:rsidRPr="0043707A">
              <w:rPr>
                <w:rStyle w:val="normaltextrun"/>
                <w:rFonts w:ascii="Calibri" w:hAnsi="Calibri"/>
              </w:rPr>
              <w:t xml:space="preserve">should seek to obtain a minimum of thirty-five responses from </w:t>
            </w:r>
            <w:r w:rsidRPr="0043707A" w:rsidR="0043707A">
              <w:rPr>
                <w:rStyle w:val="normaltextrun"/>
                <w:rFonts w:ascii="Calibri" w:hAnsi="Calibri"/>
              </w:rPr>
              <w:t xml:space="preserve">the Student Survey of Non-Classroom Surveys </w:t>
            </w:r>
            <w:r w:rsidR="004F26F4">
              <w:rPr>
                <w:rStyle w:val="normaltextrun"/>
                <w:rFonts w:ascii="Calibri" w:hAnsi="Calibri"/>
              </w:rPr>
              <w:t>or</w:t>
            </w:r>
            <w:r w:rsidRPr="0043707A" w:rsidR="0043707A">
              <w:rPr>
                <w:rStyle w:val="normaltextrun"/>
                <w:rFonts w:ascii="Calibri" w:hAnsi="Calibri"/>
              </w:rPr>
              <w:t xml:space="preserve"> thirty responses from the Faculty/Staff Survey of Non-Classroom </w:t>
            </w:r>
            <w:r w:rsidRPr="00E441FA" w:rsidR="0043707A">
              <w:rPr>
                <w:rStyle w:val="normaltextrun"/>
                <w:rFonts w:ascii="Calibri" w:hAnsi="Calibri"/>
              </w:rPr>
              <w:t>Services</w:t>
            </w:r>
            <w:r w:rsidRPr="00E441FA">
              <w:rPr>
                <w:rStyle w:val="normaltextrun"/>
                <w:rFonts w:ascii="Calibri" w:hAnsi="Calibri"/>
              </w:rPr>
              <w:t>.</w:t>
            </w:r>
            <w:r w:rsidRPr="00E441FA" w:rsidR="0043707A">
              <w:rPr>
                <w:rStyle w:val="normaltextrun"/>
                <w:rFonts w:ascii="Calibri" w:hAnsi="Calibri"/>
              </w:rPr>
              <w:t xml:space="preserve"> TFMs with split assignments should consult with their PRC and select the appropriate option(s). To</w:t>
            </w:r>
            <w:r w:rsidRPr="0043707A" w:rsidR="0043707A">
              <w:rPr>
                <w:rStyle w:val="normaltextrun"/>
                <w:rFonts w:ascii="Calibri" w:hAnsi="Calibri"/>
              </w:rPr>
              <w:t xml:space="preserve"> select an option, place an “X” in the box and complete the relevant </w:t>
            </w:r>
            <w:r w:rsidRPr="004F26F4" w:rsidR="0043707A">
              <w:rPr>
                <w:rStyle w:val="normaltextrun"/>
                <w:rFonts w:ascii="Calibri" w:hAnsi="Calibri"/>
              </w:rPr>
              <w:t>section</w:t>
            </w:r>
            <w:r w:rsidRPr="004F26F4" w:rsidR="004F26F4">
              <w:rPr>
                <w:rStyle w:val="normaltextrun"/>
                <w:rFonts w:ascii="Calibri" w:hAnsi="Calibri"/>
              </w:rPr>
              <w:t>(s)</w:t>
            </w:r>
            <w:r w:rsidRPr="004F26F4" w:rsidR="0043707A">
              <w:rPr>
                <w:rStyle w:val="normaltextrun"/>
                <w:rFonts w:ascii="Calibri" w:hAnsi="Calibri"/>
              </w:rPr>
              <w:t xml:space="preserve"> below</w:t>
            </w:r>
            <w:r w:rsidRPr="0043707A" w:rsidR="0043707A">
              <w:rPr>
                <w:rStyle w:val="normaltextrun"/>
                <w:rFonts w:ascii="Calibri" w:hAnsi="Calibri"/>
              </w:rPr>
              <w:t xml:space="preserve">:  </w:t>
            </w:r>
            <w:r w:rsidRPr="0043707A" w:rsidR="0043707A">
              <w:rPr>
                <w:rStyle w:val="normaltextrun"/>
                <w:rFonts w:ascii="Calibri" w:hAnsi="Calibri"/>
              </w:rPr>
              <w:br/>
            </w:r>
          </w:p>
          <w:p w:rsidRPr="00E61010" w:rsidR="00E61010" w:rsidP="00E61010" w:rsidRDefault="00E61010" w14:paraId="3653753E" w14:textId="520B9865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61010">
              <w:rPr>
                <w:rFonts w:ascii="Calibri" w:hAnsi="Calibri"/>
              </w:rPr>
              <w:t>[ ] Student Survey of Non-Classroom Services </w:t>
            </w:r>
          </w:p>
          <w:p w:rsidRPr="00E61010" w:rsidR="00E61010" w:rsidP="00E61010" w:rsidRDefault="00E61010" w14:paraId="3AC59D1F" w14:textId="777777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61010">
              <w:rPr>
                <w:rFonts w:ascii="Calibri" w:hAnsi="Calibri"/>
              </w:rPr>
              <w:t>[ ] Faculty/Staff Survey of Non-Classroom Services </w:t>
            </w:r>
          </w:p>
          <w:p w:rsidR="0043707A" w:rsidP="0043707A" w:rsidRDefault="00E61010" w14:paraId="3C220225" w14:textId="777777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E61010">
              <w:rPr>
                <w:rFonts w:ascii="Calibri" w:hAnsi="Calibri"/>
              </w:rPr>
              <w:t>[ ] Individually Tailored Constituent Survey </w:t>
            </w:r>
          </w:p>
          <w:p w:rsidRPr="0043707A" w:rsidR="0043707A" w:rsidP="0043707A" w:rsidRDefault="0043707A" w14:paraId="2D512400" w14:textId="1282B9E3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</w:rPr>
            </w:pPr>
            <w:r w:rsidRPr="0043707A">
              <w:rPr>
                <w:rFonts w:ascii="Calibri" w:hAnsi="Calibri"/>
              </w:rPr>
              <w:t>[ ] Student Survey of Classroom Instruction or SGID</w:t>
            </w:r>
          </w:p>
          <w:p w:rsidR="00E61010" w:rsidP="0092351F" w:rsidRDefault="00E61010" w14:paraId="1961DF81" w14:textId="6D35A87C">
            <w:pPr>
              <w:textAlignment w:val="baseline"/>
              <w:rPr>
                <w:rFonts w:ascii="Calibri" w:hAnsi="Calibri" w:cs="Calibri"/>
              </w:rPr>
            </w:pPr>
          </w:p>
        </w:tc>
      </w:tr>
    </w:tbl>
    <w:p w:rsidR="00E61010" w:rsidP="00E07D71" w:rsidRDefault="00E61010" w14:paraId="1D1B4B04" w14:textId="0E13396C">
      <w:pPr>
        <w:textAlignment w:val="baseline"/>
        <w:rPr>
          <w:rFonts w:ascii="Calibri" w:hAnsi="Calibri" w:cs="Calibri"/>
        </w:rPr>
      </w:pPr>
    </w:p>
    <w:p w:rsidR="00E61010" w:rsidP="00E07D71" w:rsidRDefault="00E61010" w14:paraId="128EA19B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863"/>
        <w:gridCol w:w="1255"/>
      </w:tblGrid>
      <w:tr w:rsidRPr="008F1B79" w:rsidR="00E61010" w:rsidTr="00E61010" w14:paraId="08259732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  <w:shd w:val="clear" w:color="auto" w:fill="000000" w:themeFill="text1"/>
          </w:tcPr>
          <w:p w:rsidRPr="00E61010" w:rsidR="00E61010" w:rsidP="0092351F" w:rsidRDefault="0043707A" w14:paraId="2B416DFF" w14:textId="2AD772D2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</w:t>
            </w:r>
            <w:r w:rsidRPr="00E61010" w:rsidR="00E61010">
              <w:rPr>
                <w:rFonts w:ascii="Calibri" w:hAnsi="Calibri" w:cs="Calibri"/>
                <w:b/>
                <w:bCs/>
                <w:color w:val="FFFFFF" w:themeColor="background1"/>
              </w:rPr>
              <w:t>.  Student Survey of Non-Classroom Services</w:t>
            </w:r>
            <w:r w:rsidR="00E6101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– 35 Responses Minimum</w:t>
            </w:r>
          </w:p>
        </w:tc>
      </w:tr>
      <w:tr w:rsidRPr="008F1B79" w:rsidR="00E61010" w:rsidTr="00033031" w14:paraId="2A2A1BDE" w14:textId="77777777">
        <w:tc>
          <w:tcPr>
            <w:tcW w:w="9350" w:type="dxa"/>
            <w:gridSpan w:val="6"/>
            <w:shd w:val="clear" w:color="auto" w:fill="auto"/>
            <w:vAlign w:val="center"/>
          </w:tcPr>
          <w:p w:rsidRPr="00E61010" w:rsidR="00E61010" w:rsidP="00E61010" w:rsidRDefault="0043707A" w14:paraId="2DA83C9D" w14:textId="02402036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TFMs with non-classroom duties that include substantial direct interaction with students shall be surveyed using this option. </w:t>
            </w:r>
            <w:r w:rsidR="00D50363">
              <w:rPr>
                <w:rFonts w:ascii="Calibri" w:hAnsi="Calibri" w:cs="Calibri"/>
              </w:rPr>
              <w:t xml:space="preserve">The method of delivery for student surveys </w:t>
            </w:r>
            <w:r w:rsidR="004F26F4">
              <w:rPr>
                <w:rFonts w:ascii="Calibri" w:hAnsi="Calibri" w:cs="Calibri"/>
              </w:rPr>
              <w:t>m</w:t>
            </w:r>
            <w:r w:rsidR="00D50363">
              <w:rPr>
                <w:rFonts w:ascii="Calibri" w:hAnsi="Calibri" w:cs="Calibri"/>
              </w:rPr>
              <w:t xml:space="preserve">ay be point of service for individual or group contacts, or </w:t>
            </w:r>
            <w:r w:rsidR="004F26F4">
              <w:rPr>
                <w:rFonts w:ascii="Calibri" w:hAnsi="Calibri" w:cs="Calibri"/>
              </w:rPr>
              <w:t>online</w:t>
            </w:r>
            <w:r w:rsidR="00D50363">
              <w:rPr>
                <w:rFonts w:ascii="Calibri" w:hAnsi="Calibri" w:cs="Calibri"/>
              </w:rPr>
              <w:t>.</w:t>
            </w:r>
          </w:p>
        </w:tc>
      </w:tr>
      <w:tr w:rsidRPr="008F1B79" w:rsidR="00E61010" w:rsidTr="00D50363" w14:paraId="6068A8EB" w14:textId="77777777"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D50363" w:rsidR="00E61010" w:rsidP="0092351F" w:rsidRDefault="00E61010" w14:paraId="25261E8D" w14:textId="2965684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363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Individual or Group Contacts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61010" w:rsidR="00E61010" w:rsidP="0092351F" w:rsidRDefault="00E61010" w14:paraId="426EC257" w14:textId="6F70DA71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61010" w:rsidR="00E61010" w:rsidP="0092351F" w:rsidRDefault="00E61010" w14:paraId="2E226982" w14:textId="1881A48F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End Date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61010" w:rsidR="00E61010" w:rsidP="0092351F" w:rsidRDefault="00E61010" w14:paraId="79367B43" w14:textId="5B24E770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Distributor(s)</w:t>
            </w: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:rsidRPr="00E61010" w:rsidR="00E61010" w:rsidP="0092351F" w:rsidRDefault="00D50363" w14:paraId="3A23ADC7" w14:textId="40F4E54D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Point of Service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 Online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center"/>
          </w:tcPr>
          <w:p w:rsidRPr="00E61010" w:rsidR="00E61010" w:rsidP="0092351F" w:rsidRDefault="00E61010" w14:paraId="05CE8FA0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Pr="008F1B79" w:rsidR="00E61010" w:rsidTr="00D50363" w14:paraId="0073949A" w14:textId="77777777">
        <w:tc>
          <w:tcPr>
            <w:tcW w:w="1558" w:type="dxa"/>
            <w:vAlign w:val="center"/>
          </w:tcPr>
          <w:p w:rsidRPr="008F1B79" w:rsidR="00E61010" w:rsidP="0092351F" w:rsidRDefault="00E61010" w14:paraId="2A251743" w14:textId="5CC695DE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>
              <w:rPr>
                <w:rStyle w:val="normaltextrun"/>
                <w:rFonts w:ascii="Calibri" w:hAnsi="Calibri"/>
                <w:sz w:val="18"/>
                <w:szCs w:val="18"/>
              </w:rPr>
              <w:t>Individual</w:t>
            </w: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6BFA41A6" w14:textId="17FE818E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9/15/21</w:t>
            </w: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7AB5751D" w14:textId="6690D14A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9/31/21</w:t>
            </w:r>
          </w:p>
        </w:tc>
        <w:tc>
          <w:tcPr>
            <w:tcW w:w="1558" w:type="dxa"/>
            <w:vAlign w:val="center"/>
          </w:tcPr>
          <w:p w:rsidRPr="008F1B79" w:rsidR="00E61010" w:rsidP="0092351F" w:rsidRDefault="00D50363" w14:paraId="1E5AC476" w14:textId="4C4E0A6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Department Staff</w:t>
            </w:r>
          </w:p>
        </w:tc>
        <w:tc>
          <w:tcPr>
            <w:tcW w:w="1863" w:type="dxa"/>
            <w:vAlign w:val="center"/>
          </w:tcPr>
          <w:p w:rsidRPr="008F1B79" w:rsidR="00E61010" w:rsidP="0092351F" w:rsidRDefault="00E61010" w14:paraId="1B2F9E23" w14:textId="41D00388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  <w:tc>
          <w:tcPr>
            <w:tcW w:w="1255" w:type="dxa"/>
            <w:vAlign w:val="center"/>
          </w:tcPr>
          <w:p w:rsidRPr="008F1B79" w:rsidR="00E61010" w:rsidP="0092351F" w:rsidRDefault="00E61010" w14:paraId="0CD27232" w14:textId="16051AB6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</w:tr>
      <w:tr w:rsidRPr="008F1B79" w:rsidR="00E61010" w:rsidTr="00D50363" w14:paraId="1A147549" w14:textId="77777777">
        <w:tc>
          <w:tcPr>
            <w:tcW w:w="1558" w:type="dxa"/>
            <w:vAlign w:val="center"/>
          </w:tcPr>
          <w:p w:rsidRPr="008F1B79" w:rsidR="00E61010" w:rsidP="0092351F" w:rsidRDefault="00E61010" w14:paraId="6D18806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6002F2E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6C2DFE5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3B83D2DC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Pr="008F1B79" w:rsidR="00E61010" w:rsidP="0092351F" w:rsidRDefault="00E61010" w14:paraId="4B3D07AE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Pr="008F1B79" w:rsidR="00E61010" w:rsidP="0092351F" w:rsidRDefault="00E61010" w14:paraId="7F5C7C2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8F1B79" w:rsidR="00E61010" w:rsidTr="00D50363" w14:paraId="130C5BA3" w14:textId="77777777">
        <w:tc>
          <w:tcPr>
            <w:tcW w:w="1558" w:type="dxa"/>
            <w:vAlign w:val="center"/>
          </w:tcPr>
          <w:p w:rsidRPr="008F1B79" w:rsidR="00E61010" w:rsidP="0092351F" w:rsidRDefault="00E61010" w14:paraId="1DE42825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54E4D6E0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6A143B7F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253B551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Pr="008F1B79" w:rsidR="00E61010" w:rsidP="0092351F" w:rsidRDefault="00E61010" w14:paraId="703C7160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Pr="008F1B79" w:rsidR="00E61010" w:rsidP="0092351F" w:rsidRDefault="00E61010" w14:paraId="59D67326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8F1B79" w:rsidR="00E61010" w:rsidTr="00D50363" w14:paraId="264CEEB7" w14:textId="77777777">
        <w:tc>
          <w:tcPr>
            <w:tcW w:w="1558" w:type="dxa"/>
            <w:vAlign w:val="center"/>
          </w:tcPr>
          <w:p w:rsidRPr="008F1B79" w:rsidR="00E61010" w:rsidP="0092351F" w:rsidRDefault="00E61010" w14:paraId="5C24461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76A1E44D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3BC0592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E61010" w:rsidP="0092351F" w:rsidRDefault="00E61010" w14:paraId="5D291EAF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Pr="008F1B79" w:rsidR="00E61010" w:rsidP="0092351F" w:rsidRDefault="00E61010" w14:paraId="0D8B008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Pr="008F1B79" w:rsidR="00E61010" w:rsidP="0092351F" w:rsidRDefault="00E61010" w14:paraId="28A03CE5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07D71" w:rsidP="00E07D71" w:rsidRDefault="00E07D71" w14:paraId="3DE8E545" w14:textId="2AB06D5F">
      <w:pPr>
        <w:textAlignment w:val="baseline"/>
        <w:rPr>
          <w:rFonts w:ascii="Calibri" w:hAnsi="Calibri" w:cs="Calibri"/>
        </w:rPr>
      </w:pPr>
    </w:p>
    <w:p w:rsidR="0043707A" w:rsidP="00E07D71" w:rsidRDefault="0043707A" w14:paraId="2CABD3FD" w14:textId="69BDCD7C">
      <w:pPr>
        <w:textAlignment w:val="baseline"/>
        <w:rPr>
          <w:rFonts w:ascii="Calibri" w:hAnsi="Calibri" w:cs="Calibri"/>
        </w:rPr>
      </w:pPr>
    </w:p>
    <w:p w:rsidR="0043707A" w:rsidP="00E07D71" w:rsidRDefault="0043707A" w14:paraId="3181014A" w14:textId="3D1B354C">
      <w:pPr>
        <w:textAlignment w:val="baseline"/>
        <w:rPr>
          <w:rFonts w:ascii="Calibri" w:hAnsi="Calibri" w:cs="Calibri"/>
        </w:rPr>
      </w:pPr>
    </w:p>
    <w:p w:rsidR="0043707A" w:rsidP="00E07D71" w:rsidRDefault="0043707A" w14:paraId="57D86E0A" w14:textId="25024FC6">
      <w:pPr>
        <w:textAlignment w:val="baseline"/>
        <w:rPr>
          <w:rFonts w:ascii="Calibri" w:hAnsi="Calibri" w:cs="Calibri"/>
        </w:rPr>
      </w:pPr>
    </w:p>
    <w:p w:rsidR="0043707A" w:rsidP="00E07D71" w:rsidRDefault="0043707A" w14:paraId="64BB261C" w14:textId="1D638FE2">
      <w:pPr>
        <w:textAlignment w:val="baseline"/>
        <w:rPr>
          <w:rFonts w:ascii="Calibri" w:hAnsi="Calibri" w:cs="Calibri"/>
        </w:rPr>
      </w:pPr>
    </w:p>
    <w:p w:rsidR="00FA3533" w:rsidP="00E07D71" w:rsidRDefault="00FA3533" w14:paraId="0F939B10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Pr="008F1B79" w:rsidR="0043707A" w:rsidTr="0092351F" w14:paraId="7FA5A59E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  <w:shd w:val="clear" w:color="auto" w:fill="000000" w:themeFill="text1"/>
          </w:tcPr>
          <w:p w:rsidRPr="00E61010" w:rsidR="0043707A" w:rsidP="0092351F" w:rsidRDefault="0043707A" w14:paraId="12D49004" w14:textId="4BF942A9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2</w:t>
            </w:r>
            <w:r w:rsidRPr="00E6101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. 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Faculty/Staff Survey of Non-Classroom Services – 30 Responses Minimum</w:t>
            </w:r>
          </w:p>
        </w:tc>
      </w:tr>
      <w:tr w:rsidRPr="008F1B79" w:rsidR="0043707A" w:rsidTr="0092351F" w14:paraId="07327536" w14:textId="77777777">
        <w:tc>
          <w:tcPr>
            <w:tcW w:w="9350" w:type="dxa"/>
            <w:gridSpan w:val="6"/>
            <w:shd w:val="clear" w:color="auto" w:fill="auto"/>
            <w:vAlign w:val="center"/>
          </w:tcPr>
          <w:p w:rsidR="0043707A" w:rsidP="0092351F" w:rsidRDefault="0043707A" w14:paraId="72AD8378" w14:textId="2F3DAFF1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TFMs with non-classroom duties that do not include substantial direct interaction with students shall be surveyed using this option. TFMs selecting this option must also include a list of names and email address</w:t>
            </w:r>
            <w:r w:rsidR="00FA3533">
              <w:rPr>
                <w:rFonts w:ascii="Calibri" w:hAnsi="Calibri" w:cs="Calibri"/>
              </w:rPr>
              <w:t>es</w:t>
            </w:r>
            <w:r>
              <w:rPr>
                <w:rFonts w:ascii="Calibri" w:hAnsi="Calibri" w:cs="Calibri"/>
              </w:rPr>
              <w:t xml:space="preserve"> below (the table will expand as you type):</w:t>
            </w:r>
          </w:p>
          <w:p w:rsidR="0043707A" w:rsidP="0092351F" w:rsidRDefault="0043707A" w14:paraId="6D17CB15" w14:textId="10A8752F">
            <w:pPr>
              <w:textAlignment w:val="baseline"/>
              <w:rPr>
                <w:rFonts w:ascii="Calibri" w:hAnsi="Calibri" w:cs="Calibri"/>
              </w:rPr>
            </w:pPr>
          </w:p>
          <w:p w:rsidRPr="00E61010" w:rsidR="0043707A" w:rsidP="0092351F" w:rsidRDefault="0043707A" w14:paraId="10CF9922" w14:textId="059981DE">
            <w:pPr>
              <w:textAlignment w:val="baseline"/>
              <w:rPr>
                <w:rFonts w:ascii="Calibri" w:hAnsi="Calibri" w:cs="Calibri"/>
              </w:rPr>
            </w:pPr>
          </w:p>
        </w:tc>
      </w:tr>
      <w:tr w:rsidRPr="008F1B79" w:rsidR="0043707A" w:rsidTr="0092351F" w14:paraId="1B9B45E2" w14:textId="77777777"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43707A" w:rsidR="0043707A" w:rsidP="0092351F" w:rsidRDefault="0043707A" w14:paraId="35C75383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707A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Individual or Group Contacts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43707A" w:rsidR="0043707A" w:rsidP="0092351F" w:rsidRDefault="0043707A" w14:paraId="3ADB9997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3707A">
              <w:rPr>
                <w:rFonts w:ascii="Calibri" w:hAnsi="Calibri" w:cs="Calibr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61010" w:rsidR="0043707A" w:rsidP="0092351F" w:rsidRDefault="0043707A" w14:paraId="159FF6E5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End Date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61010" w:rsidR="0043707A" w:rsidP="0092351F" w:rsidRDefault="0043707A" w14:paraId="34CF7C25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Distributor(s)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E61010" w:rsidR="0043707A" w:rsidP="0092351F" w:rsidRDefault="0043707A" w14:paraId="16DA5FD3" w14:textId="1565242B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Distribution Method: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In Person/Online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E61010" w:rsidR="0043707A" w:rsidP="0092351F" w:rsidRDefault="0043707A" w14:paraId="529AE6F6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Pr="008F1B79" w:rsidR="0043707A" w:rsidTr="0092351F" w14:paraId="43154A36" w14:textId="77777777">
        <w:tc>
          <w:tcPr>
            <w:tcW w:w="1558" w:type="dxa"/>
            <w:vAlign w:val="center"/>
          </w:tcPr>
          <w:p w:rsidRPr="008F1B79" w:rsidR="0043707A" w:rsidP="0092351F" w:rsidRDefault="0043707A" w14:paraId="2ED4B2C3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>
              <w:rPr>
                <w:rStyle w:val="normaltextrun"/>
                <w:rFonts w:ascii="Calibri" w:hAnsi="Calibri"/>
                <w:sz w:val="18"/>
                <w:szCs w:val="18"/>
              </w:rPr>
              <w:t>Individual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30DABD81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9/15/21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52A4CF76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9/31/21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D50363" w14:paraId="17B7B44B" w14:textId="68B2C433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Human Resources</w:t>
            </w: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7D8C4D3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0A7B9BD1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</w:tr>
      <w:tr w:rsidRPr="008F1B79" w:rsidR="0043707A" w:rsidTr="0092351F" w14:paraId="302E6F34" w14:textId="77777777">
        <w:tc>
          <w:tcPr>
            <w:tcW w:w="1558" w:type="dxa"/>
            <w:vAlign w:val="center"/>
          </w:tcPr>
          <w:p w:rsidRPr="008F1B79" w:rsidR="0043707A" w:rsidP="0092351F" w:rsidRDefault="0043707A" w14:paraId="22CCD6AE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27549B9E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73E2BE0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5CA13D9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30C5312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17FBC12C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707A" w:rsidP="00E07D71" w:rsidRDefault="0043707A" w14:paraId="6D425EE4" w14:textId="6365BD06">
      <w:pPr>
        <w:textAlignment w:val="baseline"/>
        <w:rPr>
          <w:rFonts w:ascii="Calibri" w:hAnsi="Calibri" w:cs="Calibri"/>
        </w:rPr>
      </w:pPr>
    </w:p>
    <w:p w:rsidR="0043707A" w:rsidP="00E07D71" w:rsidRDefault="0043707A" w14:paraId="51116EB6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90"/>
        <w:gridCol w:w="1170"/>
        <w:gridCol w:w="1557"/>
        <w:gridCol w:w="1559"/>
        <w:gridCol w:w="1559"/>
      </w:tblGrid>
      <w:tr w:rsidRPr="008F1B79" w:rsidR="0043707A" w:rsidTr="0092351F" w14:paraId="5339BE0E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  <w:shd w:val="clear" w:color="auto" w:fill="000000" w:themeFill="text1"/>
          </w:tcPr>
          <w:p w:rsidRPr="00E61010" w:rsidR="0043707A" w:rsidP="0092351F" w:rsidRDefault="0043707A" w14:paraId="2B0E0099" w14:textId="020CFCAB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Pr="00E6101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. 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Individually Tailored Constituent </w:t>
            </w:r>
            <w:r w:rsidRPr="00E441FA">
              <w:rPr>
                <w:rFonts w:ascii="Calibri" w:hAnsi="Calibri" w:cs="Calibri"/>
                <w:b/>
                <w:bCs/>
                <w:color w:val="FFFFFF" w:themeColor="background1"/>
              </w:rPr>
              <w:t>Surveys</w:t>
            </w:r>
          </w:p>
        </w:tc>
      </w:tr>
      <w:tr w:rsidRPr="008F1B79" w:rsidR="0043707A" w:rsidTr="0092351F" w14:paraId="639F2856" w14:textId="77777777">
        <w:tc>
          <w:tcPr>
            <w:tcW w:w="9350" w:type="dxa"/>
            <w:gridSpan w:val="6"/>
            <w:shd w:val="clear" w:color="auto" w:fill="auto"/>
            <w:vAlign w:val="center"/>
          </w:tcPr>
          <w:p w:rsidR="00E441FA" w:rsidP="00E441FA" w:rsidRDefault="0043707A" w14:paraId="062C2F6E" w14:textId="6B760881">
            <w:pPr>
              <w:textAlignment w:val="baseline"/>
            </w:pPr>
            <w:r>
              <w:rPr>
                <w:rStyle w:val="normaltextrun"/>
                <w:rFonts w:ascii="Calibri" w:hAnsi="Calibri"/>
                <w:color w:val="000000"/>
                <w:bdr w:val="none" w:color="auto" w:sz="0" w:space="0" w:frame="1"/>
              </w:rPr>
              <w:t xml:space="preserve">TFMs with atypical non-classroom faculty roles may employ uniquely designed surveys for constituents within or outside the district, with the approval of the PRC chair in consultation with the appropriate dean. </w:t>
            </w:r>
            <w:r w:rsidR="00E441FA">
              <w:rPr>
                <w:rFonts w:ascii="Calibri" w:hAnsi="Calibri"/>
                <w:color w:val="000000"/>
                <w:shd w:val="clear" w:color="auto" w:fill="FFFFFF"/>
              </w:rPr>
              <w:t>TFMs selecting this option must also include a list of names and email addresses below. The number of responses should be consistent with survey expectations and the particular constituency (the table will expand as you type):</w:t>
            </w:r>
          </w:p>
          <w:p w:rsidR="00E441FA" w:rsidP="0043707A" w:rsidRDefault="00E441FA" w14:paraId="2C7D970F" w14:textId="77777777">
            <w:pPr>
              <w:textAlignment w:val="baseline"/>
              <w:rPr>
                <w:rFonts w:ascii="Calibri" w:hAnsi="Calibri" w:cs="Calibri"/>
              </w:rPr>
            </w:pPr>
          </w:p>
          <w:p w:rsidR="00160008" w:rsidP="0043707A" w:rsidRDefault="00160008" w14:paraId="6D916333" w14:textId="77777777">
            <w:pPr>
              <w:textAlignment w:val="baseline"/>
              <w:rPr>
                <w:rFonts w:ascii="Calibri" w:hAnsi="Calibri" w:cs="Calibri"/>
              </w:rPr>
            </w:pPr>
          </w:p>
          <w:p w:rsidRPr="00E61010" w:rsidR="00160008" w:rsidP="0043707A" w:rsidRDefault="00160008" w14:paraId="693CFC12" w14:textId="6DD7096C">
            <w:pPr>
              <w:textAlignment w:val="baseline"/>
              <w:rPr>
                <w:rFonts w:ascii="Calibri" w:hAnsi="Calibri" w:cs="Calibri"/>
              </w:rPr>
            </w:pPr>
          </w:p>
        </w:tc>
      </w:tr>
      <w:tr w:rsidRPr="008F1B79" w:rsidR="0043707A" w:rsidTr="00D50363" w14:paraId="35DC7F81" w14:textId="77777777">
        <w:tc>
          <w:tcPr>
            <w:tcW w:w="2515" w:type="dxa"/>
            <w:shd w:val="clear" w:color="auto" w:fill="D0CECE" w:themeFill="background2" w:themeFillShade="E6"/>
            <w:vAlign w:val="center"/>
          </w:tcPr>
          <w:p w:rsidRPr="00160008" w:rsidR="0043707A" w:rsidP="0043707A" w:rsidRDefault="0043707A" w14:paraId="6BDB575D" w14:textId="12DAB92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60008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:rsidRPr="00160008" w:rsidR="0043707A" w:rsidP="0043707A" w:rsidRDefault="0043707A" w14:paraId="58B368BE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60008">
              <w:rPr>
                <w:rFonts w:ascii="Calibri" w:hAnsi="Calibri" w:cs="Calibri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</w:tcPr>
          <w:p w:rsidRPr="00160008" w:rsidR="0043707A" w:rsidP="0043707A" w:rsidRDefault="0043707A" w14:paraId="75C638D5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60008">
              <w:rPr>
                <w:rFonts w:ascii="Calibri" w:hAnsi="Calibri" w:cs="Calibri"/>
                <w:b/>
                <w:bCs/>
                <w:sz w:val="18"/>
                <w:szCs w:val="18"/>
              </w:rPr>
              <w:t>End Date</w:t>
            </w:r>
          </w:p>
        </w:tc>
        <w:tc>
          <w:tcPr>
            <w:tcW w:w="1557" w:type="dxa"/>
            <w:shd w:val="clear" w:color="auto" w:fill="D0CECE" w:themeFill="background2" w:themeFillShade="E6"/>
            <w:vAlign w:val="center"/>
          </w:tcPr>
          <w:p w:rsidRPr="00E61010" w:rsidR="0043707A" w:rsidP="0043707A" w:rsidRDefault="0043707A" w14:paraId="507F2E3A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Distributor(s)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E61010" w:rsidR="0043707A" w:rsidP="0043707A" w:rsidRDefault="0043707A" w14:paraId="3A1D41CF" w14:textId="39A00A34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Distribution Method: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In Person/Online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E61010" w:rsidR="0043707A" w:rsidP="0043707A" w:rsidRDefault="0043707A" w14:paraId="0F727AC5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010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Pr="008F1B79" w:rsidR="0043707A" w:rsidTr="00D50363" w14:paraId="7501F439" w14:textId="77777777">
        <w:tc>
          <w:tcPr>
            <w:tcW w:w="2515" w:type="dxa"/>
            <w:vAlign w:val="center"/>
          </w:tcPr>
          <w:p w:rsidRPr="008F1B79" w:rsidR="0043707A" w:rsidP="0043707A" w:rsidRDefault="0043707A" w14:paraId="67144A95" w14:textId="5CFEB3D1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441FA"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 w:rsidRPr="00E441FA" w:rsidR="00D50363">
              <w:rPr>
                <w:rFonts w:ascii="Calibri" w:hAnsi="Calibri" w:cs="Calibri"/>
                <w:sz w:val="18"/>
                <w:szCs w:val="18"/>
              </w:rPr>
              <w:t xml:space="preserve">Custom survey </w:t>
            </w:r>
            <w:r w:rsidRPr="00E441FA" w:rsidR="00E441FA">
              <w:rPr>
                <w:rFonts w:ascii="Calibri" w:hAnsi="Calibri" w:cs="Calibri"/>
                <w:sz w:val="18"/>
                <w:szCs w:val="18"/>
              </w:rPr>
              <w:br/>
            </w:r>
            <w:r w:rsidRPr="00E441FA" w:rsidR="00D50363">
              <w:rPr>
                <w:rFonts w:ascii="Calibri" w:hAnsi="Calibri" w:cs="Calibri"/>
                <w:sz w:val="18"/>
                <w:szCs w:val="18"/>
              </w:rPr>
              <w:t xml:space="preserve">for </w:t>
            </w:r>
            <w:r w:rsidRPr="00E441FA" w:rsidR="00E441FA">
              <w:rPr>
                <w:rFonts w:ascii="Calibri" w:hAnsi="Calibri" w:cs="Calibri"/>
                <w:sz w:val="18"/>
                <w:szCs w:val="18"/>
              </w:rPr>
              <w:t>industry experts</w:t>
            </w:r>
            <w:r w:rsidRPr="00E441FA" w:rsidR="00D50363">
              <w:rPr>
                <w:rFonts w:ascii="Calibri" w:hAnsi="Calibri" w:cs="Calibri"/>
                <w:sz w:val="18"/>
                <w:szCs w:val="18"/>
              </w:rPr>
              <w:t>.</w:t>
            </w:r>
            <w:r w:rsidRPr="00E441FA" w:rsidR="00E441FA">
              <w:rPr>
                <w:rFonts w:ascii="Calibri" w:hAnsi="Calibri" w:cs="Calibri"/>
                <w:sz w:val="18"/>
                <w:szCs w:val="18"/>
              </w:rPr>
              <w:br/>
            </w:r>
            <w:r w:rsidRPr="00E441FA" w:rsidR="00D50363">
              <w:rPr>
                <w:rFonts w:ascii="Calibri" w:hAnsi="Calibri" w:cs="Calibri"/>
                <w:sz w:val="18"/>
                <w:szCs w:val="18"/>
              </w:rPr>
              <w:t>See attached documents.</w:t>
            </w:r>
          </w:p>
        </w:tc>
        <w:tc>
          <w:tcPr>
            <w:tcW w:w="990" w:type="dxa"/>
            <w:vAlign w:val="center"/>
          </w:tcPr>
          <w:p w:rsidRPr="008F1B79" w:rsidR="0043707A" w:rsidP="0043707A" w:rsidRDefault="0043707A" w14:paraId="107E245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9/15/21</w:t>
            </w:r>
          </w:p>
        </w:tc>
        <w:tc>
          <w:tcPr>
            <w:tcW w:w="1170" w:type="dxa"/>
            <w:vAlign w:val="center"/>
          </w:tcPr>
          <w:p w:rsidRPr="008F1B79" w:rsidR="0043707A" w:rsidP="0043707A" w:rsidRDefault="0043707A" w14:paraId="52454B9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9/31/21</w:t>
            </w:r>
          </w:p>
        </w:tc>
        <w:tc>
          <w:tcPr>
            <w:tcW w:w="1557" w:type="dxa"/>
            <w:vAlign w:val="center"/>
          </w:tcPr>
          <w:p w:rsidRPr="008F1B79" w:rsidR="0043707A" w:rsidP="0043707A" w:rsidRDefault="00D50363" w14:paraId="4771B0DA" w14:textId="41346514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Human Resources</w:t>
            </w:r>
          </w:p>
        </w:tc>
        <w:tc>
          <w:tcPr>
            <w:tcW w:w="1559" w:type="dxa"/>
            <w:vAlign w:val="center"/>
          </w:tcPr>
          <w:p w:rsidRPr="008F1B79" w:rsidR="0043707A" w:rsidP="0043707A" w:rsidRDefault="0043707A" w14:paraId="6F9A829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  <w:tc>
          <w:tcPr>
            <w:tcW w:w="1559" w:type="dxa"/>
            <w:vAlign w:val="center"/>
          </w:tcPr>
          <w:p w:rsidRPr="008F1B79" w:rsidR="0043707A" w:rsidP="0043707A" w:rsidRDefault="0043707A" w14:paraId="1590F48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</w:tr>
      <w:tr w:rsidRPr="008F1B79" w:rsidR="0043707A" w:rsidTr="00D50363" w14:paraId="6E0BF701" w14:textId="77777777">
        <w:tc>
          <w:tcPr>
            <w:tcW w:w="2515" w:type="dxa"/>
            <w:vAlign w:val="center"/>
          </w:tcPr>
          <w:p w:rsidRPr="008F1B79" w:rsidR="0043707A" w:rsidP="0043707A" w:rsidRDefault="0043707A" w14:paraId="6703215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8F1B79" w:rsidR="0043707A" w:rsidP="0043707A" w:rsidRDefault="0043707A" w14:paraId="7E2329DF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Pr="008F1B79" w:rsidR="0043707A" w:rsidP="0043707A" w:rsidRDefault="0043707A" w14:paraId="260A485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Pr="008F1B79" w:rsidR="0043707A" w:rsidP="0043707A" w:rsidRDefault="0043707A" w14:paraId="73864D61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43707A" w:rsidRDefault="0043707A" w14:paraId="0253744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43707A" w:rsidRDefault="0043707A" w14:paraId="56A0B350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8F1B79" w:rsidR="00FA3533" w:rsidTr="00D50363" w14:paraId="740A436E" w14:textId="77777777">
        <w:tc>
          <w:tcPr>
            <w:tcW w:w="2515" w:type="dxa"/>
            <w:vAlign w:val="center"/>
          </w:tcPr>
          <w:p w:rsidRPr="008F1B79" w:rsidR="00FA3533" w:rsidP="0043707A" w:rsidRDefault="00FA3533" w14:paraId="64E1915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8F1B79" w:rsidR="00FA3533" w:rsidP="0043707A" w:rsidRDefault="00FA3533" w14:paraId="3C919624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Pr="008F1B79" w:rsidR="00FA3533" w:rsidP="0043707A" w:rsidRDefault="00FA3533" w14:paraId="3839AD42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Pr="008F1B79" w:rsidR="00FA3533" w:rsidP="0043707A" w:rsidRDefault="00FA3533" w14:paraId="17B89013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FA3533" w:rsidP="0043707A" w:rsidRDefault="00FA3533" w14:paraId="1E7BED3D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FA3533" w:rsidP="0043707A" w:rsidRDefault="00FA3533" w14:paraId="134909D1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707A" w:rsidP="00E07D71" w:rsidRDefault="0043707A" w14:paraId="640F08EE" w14:textId="24D12CA9">
      <w:pPr>
        <w:textAlignment w:val="baseline"/>
        <w:rPr>
          <w:rFonts w:ascii="Calibri" w:hAnsi="Calibri" w:cs="Calibri"/>
        </w:rPr>
      </w:pPr>
    </w:p>
    <w:p w:rsidR="0043707A" w:rsidP="00E07D71" w:rsidRDefault="0043707A" w14:paraId="07AB227E" w14:textId="77777777">
      <w:pPr>
        <w:textAlignment w:val="baseline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Pr="00E441FA" w:rsidR="0043707A" w:rsidTr="004F26F4" w14:paraId="7C82AA8D" w14:textId="77777777">
        <w:tc>
          <w:tcPr>
            <w:tcW w:w="9350" w:type="dxa"/>
            <w:gridSpan w:val="6"/>
            <w:tcBorders>
              <w:bottom w:val="single" w:color="auto" w:sz="4" w:space="0"/>
            </w:tcBorders>
            <w:shd w:val="clear" w:color="auto" w:fill="000000" w:themeFill="text1"/>
          </w:tcPr>
          <w:p w:rsidRPr="00E441FA" w:rsidR="0043707A" w:rsidP="0092351F" w:rsidRDefault="0043707A" w14:paraId="52F0D75B" w14:textId="1BD6A722">
            <w:pPr>
              <w:textAlignment w:val="baseline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441FA"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  <w:r w:rsidRPr="00E441FA">
              <w:rPr>
                <w:rFonts w:cs="Calibri"/>
                <w:b/>
                <w:bCs/>
                <w:color w:val="FFFFFF" w:themeColor="background1"/>
              </w:rPr>
              <w:t xml:space="preserve">. </w:t>
            </w:r>
            <w:r w:rsidRPr="00E441F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Student Survey of Classroom Instruction or SGID</w:t>
            </w:r>
            <w:r w:rsidR="004F26F4">
              <w:rPr>
                <w:rFonts w:ascii="Calibri" w:hAnsi="Calibri" w:cs="Calibri"/>
                <w:b/>
                <w:bCs/>
                <w:color w:val="FFFFFF" w:themeColor="background1"/>
              </w:rPr>
              <w:t>/SGPD</w:t>
            </w:r>
          </w:p>
        </w:tc>
      </w:tr>
      <w:tr w:rsidRPr="008F1B79" w:rsidR="004F26F4" w:rsidTr="004F26F4" w14:paraId="4507D3F5" w14:textId="77777777">
        <w:tc>
          <w:tcPr>
            <w:tcW w:w="9350" w:type="dxa"/>
            <w:gridSpan w:val="6"/>
            <w:shd w:val="clear" w:color="auto" w:fill="auto"/>
            <w:vAlign w:val="center"/>
          </w:tcPr>
          <w:p w:rsidRPr="004F26F4" w:rsidR="004F26F4" w:rsidP="004F26F4" w:rsidRDefault="004F26F4" w14:paraId="1C7163A1" w14:textId="1C5CE9AF">
            <w:pPr>
              <w:textAlignment w:val="baseline"/>
              <w:rPr>
                <w:rFonts w:ascii="Calibri" w:hAnsi="Calibri" w:cs="Calibri"/>
              </w:rPr>
            </w:pPr>
            <w:r w:rsidRPr="004F26F4">
              <w:rPr>
                <w:rFonts w:ascii="Calibri" w:hAnsi="Calibri" w:cs="Calibri"/>
              </w:rPr>
              <w:t>TFMs</w:t>
            </w:r>
            <w:r>
              <w:rPr>
                <w:rFonts w:ascii="Calibri" w:hAnsi="Calibri" w:cs="Calibri"/>
              </w:rPr>
              <w:t xml:space="preserve"> with split assignments that include classroom and non-classroom duties may use this option. </w:t>
            </w:r>
            <w:r w:rsidR="00DE456B">
              <w:rPr>
                <w:rFonts w:ascii="Calibri" w:hAnsi="Calibri" w:cs="Calibri"/>
              </w:rPr>
              <w:t xml:space="preserve">The appropriate number of surveys should be administered in proportion to the TFM’s assignment. </w:t>
            </w:r>
            <w:r>
              <w:rPr>
                <w:rFonts w:ascii="Calibri" w:hAnsi="Calibri" w:cs="Calibri"/>
              </w:rPr>
              <w:t xml:space="preserve">TFMs should consult with their PRC to </w:t>
            </w:r>
            <w:r w:rsidR="00DE456B">
              <w:rPr>
                <w:rFonts w:ascii="Calibri" w:hAnsi="Calibri" w:cs="Calibri"/>
              </w:rPr>
              <w:t>confirm</w:t>
            </w:r>
            <w:r>
              <w:rPr>
                <w:rFonts w:ascii="Calibri" w:hAnsi="Calibri" w:cs="Calibri"/>
              </w:rPr>
              <w:t xml:space="preserve"> the appropriate </w:t>
            </w:r>
            <w:r w:rsidR="00DE456B">
              <w:rPr>
                <w:rFonts w:ascii="Calibri" w:hAnsi="Calibri" w:cs="Calibri"/>
              </w:rPr>
              <w:t xml:space="preserve">number of classroom and non-classroom </w:t>
            </w:r>
            <w:r>
              <w:rPr>
                <w:rFonts w:ascii="Calibri" w:hAnsi="Calibri" w:cs="Calibri"/>
              </w:rPr>
              <w:t>survey</w:t>
            </w:r>
            <w:r w:rsidR="00DE456B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</w:t>
            </w:r>
            <w:r w:rsidR="00DE456B">
              <w:rPr>
                <w:rFonts w:ascii="Calibri" w:hAnsi="Calibri" w:cs="Calibri"/>
              </w:rPr>
              <w:t>to complete</w:t>
            </w:r>
            <w:r>
              <w:rPr>
                <w:rFonts w:ascii="Calibri" w:hAnsi="Calibri" w:cs="Calibri"/>
              </w:rPr>
              <w:t xml:space="preserve"> based on their assignment.</w:t>
            </w:r>
          </w:p>
        </w:tc>
      </w:tr>
      <w:tr w:rsidRPr="008F1B79" w:rsidR="0043707A" w:rsidTr="004F26F4" w14:paraId="5F727BEC" w14:textId="77777777"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4F26F4" w:rsidR="0043707A" w:rsidP="0092351F" w:rsidRDefault="0043707A" w14:paraId="3BD5E406" w14:textId="2346B64E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26F4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Survey or SGID</w:t>
            </w:r>
            <w:r w:rsidRPr="004F26F4" w:rsidR="004F26F4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 w:rsidRPr="004F26F4" w:rsidR="004F26F4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SGPD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4F26F4" w:rsidR="0043707A" w:rsidP="0092351F" w:rsidRDefault="0043707A" w14:paraId="17999D50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F26F4">
              <w:rPr>
                <w:rFonts w:ascii="Calibri" w:hAnsi="Calibri" w:cs="Calibri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441FA" w:rsidR="0043707A" w:rsidP="0092351F" w:rsidRDefault="0043707A" w14:paraId="7B34C573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:rsidRPr="00E441FA" w:rsidR="0043707A" w:rsidP="0092351F" w:rsidRDefault="0043707A" w14:paraId="3287C03E" w14:textId="7898EF6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Distribution Method or </w:t>
            </w: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4F26F4" w:rsidR="004F26F4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>SGID/</w:t>
            </w:r>
            <w:r w:rsidRPr="004F26F4" w:rsidR="004F26F4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SGPD</w:t>
            </w:r>
            <w:r w:rsidRPr="00E441FA" w:rsidR="004F26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Facilitators 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E441FA" w:rsidR="0043707A" w:rsidP="0092351F" w:rsidRDefault="0043707A" w14:paraId="1CE6E0EB" w14:textId="7CFAFD46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Week of </w:t>
            </w:r>
            <w:r w:rsidR="004F26F4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>Survey</w:t>
            </w:r>
            <w:r w:rsidR="004F26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</w:t>
            </w:r>
            <w:r w:rsidRPr="004F26F4" w:rsidR="004F26F4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</w:rPr>
              <w:t xml:space="preserve"> SGID/</w:t>
            </w:r>
            <w:r w:rsidRPr="004F26F4" w:rsidR="004F26F4">
              <w:rPr>
                <w:rStyle w:val="normaltextrun"/>
                <w:rFonts w:ascii="Calibri" w:hAnsi="Calibri"/>
                <w:b/>
                <w:bCs/>
                <w:sz w:val="18"/>
                <w:szCs w:val="18"/>
              </w:rPr>
              <w:t>SGPD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Pr="008F1B79" w:rsidR="0043707A" w:rsidP="0092351F" w:rsidRDefault="0043707A" w14:paraId="604F5B68" w14:textId="77777777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41FA">
              <w:rPr>
                <w:rFonts w:ascii="Calibri" w:hAnsi="Calibri" w:cs="Calibri"/>
                <w:b/>
                <w:bCs/>
                <w:sz w:val="18"/>
                <w:szCs w:val="18"/>
              </w:rPr>
              <w:t>Location</w:t>
            </w:r>
          </w:p>
        </w:tc>
      </w:tr>
      <w:tr w:rsidRPr="008F1B79" w:rsidR="0043707A" w:rsidTr="004F26F4" w14:paraId="3D6B1C6E" w14:textId="77777777">
        <w:tc>
          <w:tcPr>
            <w:tcW w:w="1558" w:type="dxa"/>
            <w:vAlign w:val="center"/>
          </w:tcPr>
          <w:p w:rsidRPr="008F1B79" w:rsidR="0043707A" w:rsidP="0092351F" w:rsidRDefault="0043707A" w14:paraId="4608F01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Example: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Survey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5FEF76A6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JAPN 101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00A7A56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1234</w:t>
            </w: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3A815E3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Peer Member</w:t>
            </w: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10088994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Week 6</w:t>
            </w: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32929BAD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OC3619</w:t>
            </w:r>
          </w:p>
        </w:tc>
      </w:tr>
      <w:tr w:rsidRPr="008F1B79" w:rsidR="0043707A" w:rsidTr="004F26F4" w14:paraId="1F8F2CFA" w14:textId="77777777">
        <w:tc>
          <w:tcPr>
            <w:tcW w:w="1558" w:type="dxa"/>
            <w:vAlign w:val="center"/>
          </w:tcPr>
          <w:p w:rsidRPr="008F1B79" w:rsidR="0043707A" w:rsidP="0092351F" w:rsidRDefault="0043707A" w14:paraId="512E86F8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00FCBE3A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7B1A5A4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3D068A9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3EFFDA23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7860404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8F1B79" w:rsidR="0043707A" w:rsidTr="004F26F4" w14:paraId="4CCA115D" w14:textId="77777777">
        <w:tc>
          <w:tcPr>
            <w:tcW w:w="1558" w:type="dxa"/>
            <w:vAlign w:val="center"/>
          </w:tcPr>
          <w:p w:rsidRPr="008F1B79" w:rsidR="0043707A" w:rsidP="0092351F" w:rsidRDefault="0043707A" w14:paraId="52BD416B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4183947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6FE376F7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Pr="008F1B79" w:rsidR="0043707A" w:rsidP="0092351F" w:rsidRDefault="0043707A" w14:paraId="0457C47D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3619B279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Pr="008F1B79" w:rsidR="0043707A" w:rsidP="0092351F" w:rsidRDefault="0043707A" w14:paraId="12E0953D" w14:textId="77777777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3707A" w:rsidP="00E07D71" w:rsidRDefault="0043707A" w14:paraId="52EE1626" w14:textId="77777777">
      <w:pPr>
        <w:textAlignment w:val="baseline"/>
        <w:rPr>
          <w:rFonts w:ascii="Calibri" w:hAnsi="Calibri" w:cs="Calibri"/>
        </w:rPr>
      </w:pPr>
    </w:p>
    <w:p w:rsidRPr="00D50363" w:rsidR="00E61010" w:rsidP="00D50363" w:rsidRDefault="00E61010" w14:paraId="2EC7FF07" w14:textId="427BBE1E">
      <w:pPr>
        <w:textAlignment w:val="baseline"/>
        <w:rPr>
          <w:rFonts w:asciiTheme="minorHAnsi" w:hAnsiTheme="minorHAnsi" w:cstheme="minorHAnsi"/>
          <w:color w:val="000000"/>
          <w:sz w:val="32"/>
          <w:szCs w:val="32"/>
        </w:rPr>
      </w:pPr>
    </w:p>
    <w:sectPr w:rsidRPr="00D50363" w:rsidR="00E61010" w:rsidSect="00E07D71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9375215b94d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7EFC" w:rsidP="00E61010" w:rsidRDefault="00B97EFC" w14:paraId="213C4593" w14:textId="77777777">
      <w:r>
        <w:separator/>
      </w:r>
    </w:p>
  </w:endnote>
  <w:endnote w:type="continuationSeparator" w:id="0">
    <w:p w:rsidR="00B97EFC" w:rsidP="00E61010" w:rsidRDefault="00B97EFC" w14:paraId="338567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316AE938" w:rsidP="316AE938" w:rsidRDefault="316AE938" w14:paraId="7861D5D4" w14:textId="5579E89C">
    <w:pPr>
      <w:pStyle w:val="Footer"/>
      <w:tabs>
        <w:tab w:val="center" w:leader="none" w:pos="4680"/>
        <w:tab w:val="right" w:leader="none" w:pos="9360"/>
      </w:tabs>
      <w:jc w:val="right"/>
      <w:rPr>
        <w:noProof w:val="0"/>
        <w:lang w:val="en-US"/>
      </w:rPr>
    </w:pPr>
    <w:r w:rsidRPr="316AE938" w:rsidR="316AE93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TREC Update – August 2021(V1)</w:t>
    </w:r>
  </w:p>
  <w:p w:rsidR="316AE938" w:rsidP="316AE938" w:rsidRDefault="316AE938" w14:paraId="7C4595BE" w14:textId="3EFE2F90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7EFC" w:rsidP="00E61010" w:rsidRDefault="00B97EFC" w14:paraId="657E27CC" w14:textId="77777777">
      <w:r>
        <w:separator/>
      </w:r>
    </w:p>
  </w:footnote>
  <w:footnote w:type="continuationSeparator" w:id="0">
    <w:p w:rsidR="00B97EFC" w:rsidP="00E61010" w:rsidRDefault="00B97EFC" w14:paraId="596B660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9517FA" w:rsidTr="5B9517FA" w14:paraId="2C1BFF62">
      <w:tc>
        <w:tcPr>
          <w:tcW w:w="3120" w:type="dxa"/>
          <w:tcMar/>
        </w:tcPr>
        <w:p w:rsidR="5B9517FA" w:rsidP="5B9517FA" w:rsidRDefault="5B9517FA" w14:paraId="3CD9BA7E" w14:textId="6228061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9517FA" w:rsidP="5B9517FA" w:rsidRDefault="5B9517FA" w14:paraId="6EA5D7E6" w14:textId="321E419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9517FA" w:rsidP="5B9517FA" w:rsidRDefault="5B9517FA" w14:paraId="4A574C85" w14:textId="3718F770">
          <w:pPr>
            <w:pStyle w:val="Header"/>
            <w:bidi w:val="0"/>
            <w:ind w:right="-115"/>
            <w:jc w:val="right"/>
          </w:pPr>
        </w:p>
      </w:tc>
    </w:tr>
  </w:tbl>
  <w:p w:rsidR="5B9517FA" w:rsidP="5B9517FA" w:rsidRDefault="5B9517FA" w14:paraId="3ACF40DA" w14:textId="78F1DD8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545E"/>
    <w:multiLevelType w:val="multilevel"/>
    <w:tmpl w:val="C1DC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2C5E"/>
    <w:multiLevelType w:val="hybridMultilevel"/>
    <w:tmpl w:val="B0A8B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6E7E"/>
    <w:multiLevelType w:val="multilevel"/>
    <w:tmpl w:val="3E3AB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0AE4"/>
    <w:multiLevelType w:val="hybridMultilevel"/>
    <w:tmpl w:val="F8348CA4"/>
    <w:lvl w:ilvl="0" w:tplc="1FA42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87454"/>
    <w:multiLevelType w:val="hybridMultilevel"/>
    <w:tmpl w:val="0A40AC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175139"/>
    <w:multiLevelType w:val="hybridMultilevel"/>
    <w:tmpl w:val="8ED0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2D3E75"/>
    <w:multiLevelType w:val="hybridMultilevel"/>
    <w:tmpl w:val="B928BB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6A5B50"/>
    <w:multiLevelType w:val="hybridMultilevel"/>
    <w:tmpl w:val="D0421A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4373FA"/>
    <w:multiLevelType w:val="multilevel"/>
    <w:tmpl w:val="0756B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57202"/>
    <w:multiLevelType w:val="multilevel"/>
    <w:tmpl w:val="1232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33497"/>
    <w:multiLevelType w:val="hybridMultilevel"/>
    <w:tmpl w:val="AC3E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F3438"/>
    <w:multiLevelType w:val="multilevel"/>
    <w:tmpl w:val="FAAEA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A77F2"/>
    <w:multiLevelType w:val="multilevel"/>
    <w:tmpl w:val="AA78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1"/>
    <w:rsid w:val="00053C36"/>
    <w:rsid w:val="00151F91"/>
    <w:rsid w:val="00160008"/>
    <w:rsid w:val="003F4EE3"/>
    <w:rsid w:val="0043707A"/>
    <w:rsid w:val="004F26F4"/>
    <w:rsid w:val="008866EB"/>
    <w:rsid w:val="008F1B79"/>
    <w:rsid w:val="009A6CC9"/>
    <w:rsid w:val="00AA7BE5"/>
    <w:rsid w:val="00B97EFC"/>
    <w:rsid w:val="00D50363"/>
    <w:rsid w:val="00DA4C07"/>
    <w:rsid w:val="00DE456B"/>
    <w:rsid w:val="00E07D71"/>
    <w:rsid w:val="00E441FA"/>
    <w:rsid w:val="00E61010"/>
    <w:rsid w:val="00F3598A"/>
    <w:rsid w:val="00F45BD5"/>
    <w:rsid w:val="00FA3533"/>
    <w:rsid w:val="316AE938"/>
    <w:rsid w:val="5B9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579A"/>
  <w15:chartTrackingRefBased/>
  <w15:docId w15:val="{9C1C19FF-2052-5945-B115-DE410E61D6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1FA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07D7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E07D71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rsid w:val="00E07D71"/>
    <w:pPr>
      <w:ind w:left="720"/>
      <w:contextualSpacing/>
    </w:pPr>
  </w:style>
  <w:style w:type="paragraph" w:styleId="BodyText">
    <w:name w:val="Body Text"/>
    <w:basedOn w:val="Normal"/>
    <w:link w:val="BodyTextChar"/>
    <w:rsid w:val="00E07D71"/>
    <w:pPr>
      <w:spacing w:after="120" w:line="300" w:lineRule="exact"/>
    </w:pPr>
    <w:rPr>
      <w:sz w:val="22"/>
    </w:rPr>
  </w:style>
  <w:style w:type="character" w:styleId="BodyTextChar" w:customStyle="1">
    <w:name w:val="Body Text Char"/>
    <w:basedOn w:val="DefaultParagraphFont"/>
    <w:link w:val="BodyText"/>
    <w:rsid w:val="00E07D71"/>
    <w:rPr>
      <w:rFonts w:ascii="Times New Roman" w:hAnsi="Times New Roman" w:eastAsia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07D71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07D71"/>
    <w:rPr>
      <w:b/>
      <w:bCs/>
    </w:rPr>
  </w:style>
  <w:style w:type="paragraph" w:styleId="paragraph" w:customStyle="1">
    <w:name w:val="paragraph"/>
    <w:basedOn w:val="Normal"/>
    <w:rsid w:val="00E07D71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E07D71"/>
  </w:style>
  <w:style w:type="character" w:styleId="normaltextrun" w:customStyle="1">
    <w:name w:val="normaltextrun"/>
    <w:basedOn w:val="DefaultParagraphFont"/>
    <w:rsid w:val="00E07D71"/>
  </w:style>
  <w:style w:type="table" w:styleId="TableGrid">
    <w:name w:val="Table Grid"/>
    <w:basedOn w:val="TableNormal"/>
    <w:uiPriority w:val="39"/>
    <w:rsid w:val="00E07D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010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0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010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9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/word/header.xml" Id="R89375215b94d48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Chad Tsuyuki</dc:creator>
  <keywords/>
  <dc:description/>
  <lastModifiedBy>Molly Kendall</lastModifiedBy>
  <revision>17</revision>
  <dcterms:created xsi:type="dcterms:W3CDTF">2021-08-16T00:00:00.0000000Z</dcterms:created>
  <dcterms:modified xsi:type="dcterms:W3CDTF">2021-08-27T16:16:49.8660574Z</dcterms:modified>
</coreProperties>
</file>